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9C" w:rsidRPr="001D2284" w:rsidRDefault="0091524E" w:rsidP="007C3463">
      <w:pPr>
        <w:spacing w:line="420" w:lineRule="exact"/>
        <w:rPr>
          <w:rFonts w:ascii="標楷體" w:eastAsia="標楷體" w:hAnsi="標楷體"/>
          <w:b/>
          <w:sz w:val="32"/>
          <w:szCs w:val="36"/>
        </w:rPr>
      </w:pPr>
      <w:r>
        <w:rPr>
          <w:rFonts w:ascii="標楷體" w:eastAsia="標楷體" w:hAnsi="標楷體" w:hint="eastAsia"/>
          <w:b/>
          <w:sz w:val="36"/>
          <w:szCs w:val="36"/>
        </w:rPr>
        <w:t xml:space="preserve">           </w:t>
      </w:r>
      <w:r w:rsidRPr="001D2284">
        <w:rPr>
          <w:rFonts w:ascii="標楷體" w:eastAsia="標楷體" w:hAnsi="標楷體" w:hint="eastAsia"/>
          <w:b/>
          <w:sz w:val="32"/>
          <w:szCs w:val="36"/>
        </w:rPr>
        <w:t xml:space="preserve">  </w:t>
      </w:r>
      <w:r w:rsidR="00DE359C" w:rsidRPr="001D2284">
        <w:rPr>
          <w:rFonts w:ascii="標楷體" w:eastAsia="標楷體" w:hAnsi="標楷體" w:hint="eastAsia"/>
          <w:b/>
          <w:sz w:val="32"/>
          <w:szCs w:val="36"/>
        </w:rPr>
        <w:t xml:space="preserve">  駐 越 南 代 表 處 經 濟 組</w:t>
      </w:r>
    </w:p>
    <w:p w:rsidR="00DE359C" w:rsidRPr="001D2284" w:rsidRDefault="00DE359C" w:rsidP="007C3463">
      <w:pPr>
        <w:spacing w:line="420" w:lineRule="exact"/>
        <w:jc w:val="center"/>
        <w:rPr>
          <w:rFonts w:eastAsia="標楷體"/>
          <w:b/>
          <w:sz w:val="28"/>
          <w:szCs w:val="20"/>
        </w:rPr>
      </w:pPr>
      <w:r w:rsidRPr="001D2284">
        <w:rPr>
          <w:rFonts w:eastAsia="標楷體"/>
          <w:b/>
        </w:rPr>
        <w:t>ECONOMIC DIVISION</w:t>
      </w:r>
    </w:p>
    <w:p w:rsidR="00DE359C" w:rsidRPr="001D2284" w:rsidRDefault="00DE359C" w:rsidP="007C3463">
      <w:pPr>
        <w:spacing w:line="420" w:lineRule="exact"/>
        <w:jc w:val="center"/>
        <w:rPr>
          <w:rFonts w:eastAsia="標楷體"/>
          <w:b/>
          <w:sz w:val="20"/>
          <w:szCs w:val="20"/>
        </w:rPr>
      </w:pPr>
      <w:smartTag w:uri="urn:schemas-microsoft-com:office:smarttags" w:element="City">
        <w:r w:rsidRPr="001D2284">
          <w:rPr>
            <w:rFonts w:eastAsia="標楷體"/>
            <w:b/>
          </w:rPr>
          <w:t>TAIPEI</w:t>
        </w:r>
      </w:smartTag>
      <w:r w:rsidRPr="001D2284">
        <w:rPr>
          <w:rFonts w:eastAsia="標楷體"/>
          <w:b/>
        </w:rPr>
        <w:t xml:space="preserve"> ECONOMIC AND CULTURAL OFFICE IN </w:t>
      </w:r>
      <w:smartTag w:uri="urn:schemas-microsoft-com:office:smarttags" w:element="place">
        <w:smartTag w:uri="urn:schemas-microsoft-com:office:smarttags" w:element="City">
          <w:r w:rsidRPr="001D2284">
            <w:rPr>
              <w:rFonts w:eastAsia="標楷體"/>
              <w:b/>
            </w:rPr>
            <w:t>HANOI</w:t>
          </w:r>
        </w:smartTag>
        <w:r w:rsidRPr="001D2284">
          <w:rPr>
            <w:rFonts w:eastAsia="標楷體"/>
            <w:b/>
          </w:rPr>
          <w:t xml:space="preserve">, </w:t>
        </w:r>
        <w:smartTag w:uri="urn:schemas-microsoft-com:office:smarttags" w:element="country-region">
          <w:r w:rsidRPr="001D2284">
            <w:rPr>
              <w:rFonts w:eastAsia="標楷體"/>
              <w:b/>
            </w:rPr>
            <w:t>VIETNAM</w:t>
          </w:r>
        </w:smartTag>
      </w:smartTag>
    </w:p>
    <w:p w:rsidR="00DE359C" w:rsidRDefault="00DE359C" w:rsidP="007C3463">
      <w:pPr>
        <w:spacing w:line="420" w:lineRule="exact"/>
        <w:jc w:val="center"/>
        <w:rPr>
          <w:rFonts w:ascii="標楷體" w:eastAsia="標楷體" w:hAnsi="標楷體"/>
          <w:b/>
          <w:sz w:val="32"/>
          <w:szCs w:val="32"/>
        </w:rPr>
      </w:pPr>
      <w:r>
        <w:rPr>
          <w:rFonts w:ascii="標楷體" w:eastAsia="標楷體" w:hAnsi="標楷體" w:hint="eastAsia"/>
          <w:b/>
          <w:sz w:val="32"/>
          <w:szCs w:val="32"/>
        </w:rPr>
        <w:t>經貿商情</w:t>
      </w:r>
    </w:p>
    <w:p w:rsidR="007C3463" w:rsidRDefault="007C3463" w:rsidP="007C3463">
      <w:pPr>
        <w:spacing w:line="420" w:lineRule="exact"/>
        <w:jc w:val="center"/>
        <w:rPr>
          <w:rFonts w:ascii="標楷體" w:eastAsia="標楷體" w:hAnsi="標楷體"/>
          <w:b/>
          <w:sz w:val="32"/>
          <w:szCs w:val="32"/>
        </w:rPr>
      </w:pPr>
    </w:p>
    <w:p w:rsidR="00DE359C" w:rsidRPr="007C3463" w:rsidRDefault="00DE359C" w:rsidP="007C3463">
      <w:pPr>
        <w:spacing w:line="420" w:lineRule="exact"/>
        <w:rPr>
          <w:rFonts w:ascii="標楷體" w:eastAsia="標楷體" w:hAnsi="標楷體"/>
          <w:sz w:val="28"/>
          <w:szCs w:val="28"/>
        </w:rPr>
      </w:pPr>
      <w:r w:rsidRPr="007C3463">
        <w:rPr>
          <w:rFonts w:ascii="標楷體" w:eastAsia="標楷體" w:hAnsi="標楷體" w:hint="eastAsia"/>
          <w:sz w:val="28"/>
          <w:szCs w:val="28"/>
        </w:rPr>
        <w:t>標題</w:t>
      </w:r>
      <w:r w:rsidRPr="007C3463">
        <w:rPr>
          <w:rFonts w:eastAsia="標楷體" w:hAnsi="標楷體"/>
          <w:sz w:val="28"/>
          <w:szCs w:val="28"/>
        </w:rPr>
        <w:t>：</w:t>
      </w:r>
      <w:r w:rsidR="00E4298B">
        <w:rPr>
          <w:rFonts w:eastAsia="標楷體" w:hAnsi="標楷體" w:hint="eastAsia"/>
          <w:sz w:val="28"/>
          <w:szCs w:val="28"/>
        </w:rPr>
        <w:t>越南資本市場長期展望</w:t>
      </w:r>
    </w:p>
    <w:p w:rsidR="00DE359C" w:rsidRPr="007C3463" w:rsidRDefault="00DE359C" w:rsidP="007C3463">
      <w:pPr>
        <w:spacing w:line="420" w:lineRule="exact"/>
        <w:rPr>
          <w:rFonts w:eastAsia="標楷體"/>
          <w:sz w:val="28"/>
          <w:szCs w:val="28"/>
        </w:rPr>
      </w:pPr>
      <w:r w:rsidRPr="007C3463">
        <w:rPr>
          <w:rFonts w:eastAsia="標楷體" w:hAnsi="標楷體"/>
          <w:sz w:val="28"/>
          <w:szCs w:val="28"/>
        </w:rPr>
        <w:t>類別：</w:t>
      </w:r>
      <w:r w:rsidR="00F63A55" w:rsidRPr="007C3463">
        <w:rPr>
          <w:rFonts w:eastAsia="標楷體" w:hint="eastAsia"/>
          <w:sz w:val="28"/>
          <w:szCs w:val="28"/>
        </w:rPr>
        <w:t>B49</w:t>
      </w:r>
      <w:r w:rsidRPr="007C3463">
        <w:rPr>
          <w:rFonts w:eastAsia="標楷體"/>
          <w:sz w:val="28"/>
          <w:szCs w:val="28"/>
        </w:rPr>
        <w:t>(</w:t>
      </w:r>
      <w:r w:rsidR="00F63A55" w:rsidRPr="007C3463">
        <w:rPr>
          <w:rFonts w:eastAsia="標楷體" w:hint="eastAsia"/>
          <w:sz w:val="28"/>
          <w:szCs w:val="28"/>
        </w:rPr>
        <w:t>金融保險</w:t>
      </w:r>
      <w:r w:rsidRPr="007C3463">
        <w:rPr>
          <w:rFonts w:eastAsia="標楷體"/>
          <w:sz w:val="28"/>
          <w:szCs w:val="28"/>
        </w:rPr>
        <w:t>)</w:t>
      </w:r>
    </w:p>
    <w:p w:rsidR="00DE359C" w:rsidRPr="007C3463" w:rsidRDefault="00DE359C" w:rsidP="007C3463">
      <w:pPr>
        <w:spacing w:line="420" w:lineRule="exact"/>
        <w:jc w:val="both"/>
        <w:rPr>
          <w:rFonts w:eastAsia="標楷體"/>
          <w:sz w:val="28"/>
          <w:szCs w:val="28"/>
        </w:rPr>
      </w:pPr>
      <w:r w:rsidRPr="007C3463">
        <w:rPr>
          <w:rFonts w:eastAsia="標楷體" w:hAnsi="標楷體"/>
          <w:sz w:val="28"/>
          <w:szCs w:val="28"/>
        </w:rPr>
        <w:t>資料來源：</w:t>
      </w:r>
      <w:r w:rsidR="003C6D45" w:rsidRPr="007C3463">
        <w:rPr>
          <w:rFonts w:eastAsia="標楷體" w:hint="eastAsia"/>
          <w:sz w:val="28"/>
          <w:szCs w:val="28"/>
        </w:rPr>
        <w:t>越南工商電子報</w:t>
      </w:r>
      <w:r w:rsidR="003C6D45" w:rsidRPr="007C3463">
        <w:rPr>
          <w:rFonts w:eastAsia="標楷體" w:hint="eastAsia"/>
          <w:sz w:val="28"/>
          <w:szCs w:val="28"/>
        </w:rPr>
        <w:t>baocongthuong.</w:t>
      </w:r>
      <w:proofErr w:type="gramStart"/>
      <w:r w:rsidR="003C6D45" w:rsidRPr="007C3463">
        <w:rPr>
          <w:rFonts w:eastAsia="標楷體" w:hint="eastAsia"/>
          <w:sz w:val="28"/>
          <w:szCs w:val="28"/>
        </w:rPr>
        <w:t>vn</w:t>
      </w:r>
      <w:proofErr w:type="gramEnd"/>
    </w:p>
    <w:p w:rsidR="00DE359C" w:rsidRPr="007C3463" w:rsidRDefault="00DE359C" w:rsidP="007C3463">
      <w:pPr>
        <w:spacing w:line="420" w:lineRule="exact"/>
        <w:jc w:val="both"/>
        <w:rPr>
          <w:rFonts w:eastAsia="標楷體"/>
          <w:sz w:val="28"/>
          <w:szCs w:val="28"/>
        </w:rPr>
      </w:pPr>
      <w:r w:rsidRPr="007C3463">
        <w:rPr>
          <w:rFonts w:eastAsia="標楷體" w:hAnsi="標楷體"/>
          <w:sz w:val="28"/>
          <w:szCs w:val="28"/>
        </w:rPr>
        <w:t>日期：</w:t>
      </w:r>
      <w:r w:rsidR="008B0D5A" w:rsidRPr="007C3463">
        <w:rPr>
          <w:rFonts w:eastAsia="標楷體" w:hint="eastAsia"/>
          <w:sz w:val="28"/>
          <w:szCs w:val="28"/>
        </w:rPr>
        <w:t>10</w:t>
      </w:r>
      <w:r w:rsidR="001A60A7" w:rsidRPr="007C3463">
        <w:rPr>
          <w:rFonts w:eastAsia="標楷體" w:hint="eastAsia"/>
          <w:sz w:val="28"/>
          <w:szCs w:val="28"/>
        </w:rPr>
        <w:t>7</w:t>
      </w:r>
      <w:r w:rsidRPr="007C3463">
        <w:rPr>
          <w:rFonts w:eastAsia="標楷體" w:hAnsi="標楷體"/>
          <w:sz w:val="28"/>
          <w:szCs w:val="28"/>
        </w:rPr>
        <w:t>年</w:t>
      </w:r>
      <w:r w:rsidR="003C6D45" w:rsidRPr="007C3463">
        <w:rPr>
          <w:rFonts w:eastAsia="標楷體" w:hAnsi="標楷體" w:hint="eastAsia"/>
          <w:sz w:val="28"/>
          <w:szCs w:val="28"/>
        </w:rPr>
        <w:t>11</w:t>
      </w:r>
      <w:r w:rsidRPr="007C3463">
        <w:rPr>
          <w:rFonts w:eastAsia="標楷體" w:hAnsi="標楷體"/>
          <w:sz w:val="28"/>
          <w:szCs w:val="28"/>
        </w:rPr>
        <w:t>月</w:t>
      </w:r>
      <w:r w:rsidR="00E4298B">
        <w:rPr>
          <w:rFonts w:eastAsia="標楷體" w:hAnsi="標楷體" w:hint="eastAsia"/>
          <w:sz w:val="28"/>
          <w:szCs w:val="28"/>
        </w:rPr>
        <w:t>27</w:t>
      </w:r>
      <w:r w:rsidRPr="007C3463">
        <w:rPr>
          <w:rFonts w:eastAsia="標楷體" w:hAnsi="標楷體"/>
          <w:sz w:val="28"/>
          <w:szCs w:val="28"/>
        </w:rPr>
        <w:t>日</w:t>
      </w:r>
      <w:r w:rsidRPr="007C3463">
        <w:rPr>
          <w:rFonts w:eastAsia="標楷體"/>
          <w:sz w:val="28"/>
          <w:szCs w:val="28"/>
        </w:rPr>
        <w:t xml:space="preserve">                      </w:t>
      </w:r>
      <w:r w:rsidRPr="007C3463">
        <w:rPr>
          <w:rFonts w:eastAsia="標楷體" w:hAnsi="標楷體"/>
          <w:sz w:val="28"/>
          <w:szCs w:val="28"/>
        </w:rPr>
        <w:t>文號</w:t>
      </w:r>
      <w:r w:rsidRPr="007C3463">
        <w:rPr>
          <w:rFonts w:eastAsia="標楷體"/>
          <w:sz w:val="28"/>
          <w:szCs w:val="28"/>
        </w:rPr>
        <w:t>:</w:t>
      </w:r>
      <w:r w:rsidR="00734BE8">
        <w:rPr>
          <w:rFonts w:eastAsia="標楷體" w:hint="eastAsia"/>
          <w:sz w:val="28"/>
          <w:szCs w:val="28"/>
        </w:rPr>
        <w:t>292</w:t>
      </w:r>
    </w:p>
    <w:p w:rsidR="00EC6899" w:rsidRPr="007C3463" w:rsidRDefault="00DE359C" w:rsidP="007C3463">
      <w:pPr>
        <w:spacing w:line="420" w:lineRule="exact"/>
        <w:rPr>
          <w:rFonts w:ascii="標楷體" w:eastAsia="標楷體"/>
          <w:sz w:val="28"/>
          <w:szCs w:val="28"/>
        </w:rPr>
      </w:pPr>
      <w:r w:rsidRPr="007C3463">
        <w:rPr>
          <w:rFonts w:ascii="標楷體" w:eastAsia="標楷體" w:hint="eastAsia"/>
          <w:sz w:val="28"/>
          <w:szCs w:val="28"/>
        </w:rPr>
        <w:t>商情本文：</w:t>
      </w:r>
    </w:p>
    <w:p w:rsidR="00E4298B" w:rsidRDefault="00E4298B" w:rsidP="007C3463">
      <w:pPr>
        <w:spacing w:line="420" w:lineRule="exact"/>
        <w:jc w:val="both"/>
        <w:rPr>
          <w:rFonts w:eastAsia="標楷體"/>
          <w:sz w:val="28"/>
          <w:szCs w:val="28"/>
        </w:rPr>
      </w:pPr>
      <w:r>
        <w:rPr>
          <w:rFonts w:eastAsia="標楷體" w:hint="eastAsia"/>
          <w:sz w:val="28"/>
          <w:szCs w:val="28"/>
        </w:rPr>
        <w:t>越南資本市場於</w:t>
      </w:r>
      <w:r>
        <w:rPr>
          <w:rFonts w:eastAsia="標楷體" w:hint="eastAsia"/>
          <w:sz w:val="28"/>
          <w:szCs w:val="28"/>
        </w:rPr>
        <w:t>2000</w:t>
      </w:r>
      <w:r>
        <w:rPr>
          <w:rFonts w:eastAsia="標楷體" w:hint="eastAsia"/>
          <w:sz w:val="28"/>
          <w:szCs w:val="28"/>
        </w:rPr>
        <w:t>年僅有</w:t>
      </w:r>
      <w:r>
        <w:rPr>
          <w:rFonts w:eastAsia="標楷體" w:hint="eastAsia"/>
          <w:sz w:val="28"/>
          <w:szCs w:val="28"/>
        </w:rPr>
        <w:t>5</w:t>
      </w:r>
      <w:r>
        <w:rPr>
          <w:rFonts w:eastAsia="標楷體" w:hint="eastAsia"/>
          <w:sz w:val="28"/>
          <w:szCs w:val="28"/>
        </w:rPr>
        <w:t>家上市公司，其資本規模為</w:t>
      </w:r>
      <w:r>
        <w:rPr>
          <w:rFonts w:eastAsia="標楷體" w:hint="eastAsia"/>
          <w:sz w:val="28"/>
          <w:szCs w:val="28"/>
        </w:rPr>
        <w:t>9,860</w:t>
      </w:r>
      <w:r>
        <w:rPr>
          <w:rFonts w:eastAsia="標楷體" w:hint="eastAsia"/>
          <w:sz w:val="28"/>
          <w:szCs w:val="28"/>
        </w:rPr>
        <w:t>億越盾，至本</w:t>
      </w:r>
      <w:r>
        <w:rPr>
          <w:rFonts w:eastAsia="標楷體" w:hint="eastAsia"/>
          <w:sz w:val="28"/>
          <w:szCs w:val="28"/>
        </w:rPr>
        <w:t>(2018)9</w:t>
      </w:r>
      <w:r>
        <w:rPr>
          <w:rFonts w:eastAsia="標楷體" w:hint="eastAsia"/>
          <w:sz w:val="28"/>
          <w:szCs w:val="28"/>
        </w:rPr>
        <w:t>月上市公司家數已增至</w:t>
      </w:r>
      <w:r>
        <w:rPr>
          <w:rFonts w:eastAsia="標楷體" w:hint="eastAsia"/>
          <w:sz w:val="28"/>
          <w:szCs w:val="28"/>
        </w:rPr>
        <w:t>748</w:t>
      </w:r>
      <w:r>
        <w:rPr>
          <w:rFonts w:eastAsia="標楷體" w:hint="eastAsia"/>
          <w:sz w:val="28"/>
          <w:szCs w:val="28"/>
        </w:rPr>
        <w:t>家，至本年</w:t>
      </w:r>
      <w:r>
        <w:rPr>
          <w:rFonts w:eastAsia="標楷體" w:hint="eastAsia"/>
          <w:sz w:val="28"/>
          <w:szCs w:val="28"/>
        </w:rPr>
        <w:t>10</w:t>
      </w:r>
      <w:r>
        <w:rPr>
          <w:rFonts w:eastAsia="標楷體" w:hint="eastAsia"/>
          <w:sz w:val="28"/>
          <w:szCs w:val="28"/>
        </w:rPr>
        <w:t>月份資本規模逾</w:t>
      </w:r>
      <w:r>
        <w:rPr>
          <w:rFonts w:eastAsia="標楷體" w:hint="eastAsia"/>
          <w:sz w:val="28"/>
          <w:szCs w:val="28"/>
        </w:rPr>
        <w:t>2,656</w:t>
      </w:r>
      <w:proofErr w:type="gramStart"/>
      <w:r>
        <w:rPr>
          <w:rFonts w:eastAsia="標楷體" w:hint="eastAsia"/>
          <w:sz w:val="28"/>
          <w:szCs w:val="28"/>
        </w:rPr>
        <w:t>兆越盾</w:t>
      </w:r>
      <w:proofErr w:type="gramEnd"/>
      <w:r>
        <w:rPr>
          <w:rFonts w:eastAsia="標楷體" w:hint="eastAsia"/>
          <w:sz w:val="28"/>
          <w:szCs w:val="28"/>
        </w:rPr>
        <w:t>。政府債券、企業債券市場亦有新之發展動態，其資本規模逾</w:t>
      </w:r>
      <w:r>
        <w:rPr>
          <w:rFonts w:eastAsia="標楷體" w:hint="eastAsia"/>
          <w:sz w:val="28"/>
          <w:szCs w:val="28"/>
        </w:rPr>
        <w:t>1,100</w:t>
      </w:r>
      <w:proofErr w:type="gramStart"/>
      <w:r>
        <w:rPr>
          <w:rFonts w:eastAsia="標楷體" w:hint="eastAsia"/>
          <w:sz w:val="28"/>
          <w:szCs w:val="28"/>
        </w:rPr>
        <w:t>兆越盾</w:t>
      </w:r>
      <w:proofErr w:type="gramEnd"/>
      <w:r>
        <w:rPr>
          <w:rFonts w:eastAsia="標楷體" w:hint="eastAsia"/>
          <w:sz w:val="28"/>
          <w:szCs w:val="28"/>
        </w:rPr>
        <w:t>。自本年迄今銀行、證券、不動產、建材、消費品、零售與若干出口項目等行業</w:t>
      </w:r>
      <w:proofErr w:type="gramStart"/>
      <w:r>
        <w:rPr>
          <w:rFonts w:eastAsia="標楷體" w:hint="eastAsia"/>
          <w:sz w:val="28"/>
          <w:szCs w:val="28"/>
        </w:rPr>
        <w:t>股息均有大幅</w:t>
      </w:r>
      <w:proofErr w:type="gramEnd"/>
      <w:r>
        <w:rPr>
          <w:rFonts w:eastAsia="標楷體" w:hint="eastAsia"/>
          <w:sz w:val="28"/>
          <w:szCs w:val="28"/>
        </w:rPr>
        <w:t>成長。</w:t>
      </w:r>
      <w:proofErr w:type="gramStart"/>
      <w:r>
        <w:rPr>
          <w:rFonts w:eastAsia="標楷體" w:hint="eastAsia"/>
          <w:sz w:val="28"/>
          <w:szCs w:val="28"/>
        </w:rPr>
        <w:t>此外，</w:t>
      </w:r>
      <w:proofErr w:type="gramEnd"/>
      <w:r>
        <w:rPr>
          <w:rFonts w:eastAsia="標楷體" w:hint="eastAsia"/>
          <w:sz w:val="28"/>
          <w:szCs w:val="28"/>
        </w:rPr>
        <w:t>證券市場亦積極協助促進國營企業民營化與重組。</w:t>
      </w:r>
    </w:p>
    <w:p w:rsidR="00E4298B" w:rsidRDefault="00E4298B" w:rsidP="007C3463">
      <w:pPr>
        <w:spacing w:line="420" w:lineRule="exact"/>
        <w:jc w:val="both"/>
        <w:rPr>
          <w:rFonts w:eastAsia="標楷體"/>
          <w:sz w:val="28"/>
          <w:szCs w:val="28"/>
        </w:rPr>
      </w:pPr>
      <w:r>
        <w:rPr>
          <w:rFonts w:eastAsia="標楷體" w:hint="eastAsia"/>
          <w:sz w:val="28"/>
          <w:szCs w:val="28"/>
        </w:rPr>
        <w:t>至本年</w:t>
      </w:r>
      <w:r>
        <w:rPr>
          <w:rFonts w:eastAsia="標楷體" w:hint="eastAsia"/>
          <w:sz w:val="28"/>
          <w:szCs w:val="28"/>
        </w:rPr>
        <w:t>9</w:t>
      </w:r>
      <w:r>
        <w:rPr>
          <w:rFonts w:eastAsia="標楷體" w:hint="eastAsia"/>
          <w:sz w:val="28"/>
          <w:szCs w:val="28"/>
        </w:rPr>
        <w:t>月底已有</w:t>
      </w:r>
      <w:r>
        <w:rPr>
          <w:rFonts w:eastAsia="標楷體" w:hint="eastAsia"/>
          <w:sz w:val="28"/>
          <w:szCs w:val="28"/>
        </w:rPr>
        <w:t>210</w:t>
      </w:r>
      <w:r>
        <w:rPr>
          <w:rFonts w:eastAsia="標楷體" w:hint="eastAsia"/>
          <w:sz w:val="28"/>
          <w:szCs w:val="28"/>
        </w:rPr>
        <w:t>萬</w:t>
      </w:r>
      <w:r w:rsidR="00734BE8">
        <w:rPr>
          <w:rFonts w:eastAsia="標楷體" w:hint="eastAsia"/>
          <w:sz w:val="28"/>
          <w:szCs w:val="28"/>
        </w:rPr>
        <w:t>個</w:t>
      </w:r>
      <w:r>
        <w:rPr>
          <w:rFonts w:eastAsia="標楷體" w:hint="eastAsia"/>
          <w:sz w:val="28"/>
          <w:szCs w:val="28"/>
        </w:rPr>
        <w:t>投資者帳戶在越南</w:t>
      </w:r>
      <w:r w:rsidR="00555D72">
        <w:rPr>
          <w:rFonts w:eastAsia="標楷體" w:hint="eastAsia"/>
          <w:sz w:val="28"/>
          <w:szCs w:val="28"/>
        </w:rPr>
        <w:t>集中保管中心</w:t>
      </w:r>
      <w:r w:rsidR="00555D72">
        <w:rPr>
          <w:rFonts w:eastAsia="標楷體" w:hint="eastAsia"/>
          <w:sz w:val="28"/>
          <w:szCs w:val="28"/>
        </w:rPr>
        <w:t>(VSD)</w:t>
      </w:r>
      <w:r w:rsidR="00555D72">
        <w:rPr>
          <w:rFonts w:eastAsia="標楷體" w:hint="eastAsia"/>
          <w:sz w:val="28"/>
          <w:szCs w:val="28"/>
        </w:rPr>
        <w:t>開戶，其中有</w:t>
      </w:r>
      <w:r w:rsidR="00555D72">
        <w:rPr>
          <w:rFonts w:eastAsia="標楷體" w:hint="eastAsia"/>
          <w:sz w:val="28"/>
          <w:szCs w:val="28"/>
        </w:rPr>
        <w:t>2</w:t>
      </w:r>
      <w:r w:rsidR="00555D72">
        <w:rPr>
          <w:rFonts w:eastAsia="標楷體" w:hint="eastAsia"/>
          <w:sz w:val="28"/>
          <w:szCs w:val="28"/>
        </w:rPr>
        <w:t>萬</w:t>
      </w:r>
      <w:r w:rsidR="00555D72">
        <w:rPr>
          <w:rFonts w:eastAsia="標楷體" w:hint="eastAsia"/>
          <w:sz w:val="28"/>
          <w:szCs w:val="28"/>
        </w:rPr>
        <w:t>7,146</w:t>
      </w:r>
      <w:r w:rsidR="00734BE8">
        <w:rPr>
          <w:rFonts w:eastAsia="標楷體" w:hint="eastAsia"/>
          <w:sz w:val="28"/>
          <w:szCs w:val="28"/>
        </w:rPr>
        <w:t>個為</w:t>
      </w:r>
      <w:r w:rsidR="00555D72">
        <w:rPr>
          <w:rFonts w:eastAsia="標楷體" w:hint="eastAsia"/>
          <w:sz w:val="28"/>
          <w:szCs w:val="28"/>
        </w:rPr>
        <w:t>外國投資者之帳戶。僅在本年</w:t>
      </w:r>
      <w:r w:rsidR="00555D72">
        <w:rPr>
          <w:rFonts w:eastAsia="標楷體" w:hint="eastAsia"/>
          <w:sz w:val="28"/>
          <w:szCs w:val="28"/>
        </w:rPr>
        <w:t>8</w:t>
      </w:r>
      <w:r w:rsidR="00555D72">
        <w:rPr>
          <w:rFonts w:eastAsia="標楷體" w:hint="eastAsia"/>
          <w:sz w:val="28"/>
          <w:szCs w:val="28"/>
        </w:rPr>
        <w:t>月份內外國投資者在越南集中保管中心所開立之帳戶數量已增至</w:t>
      </w:r>
      <w:r w:rsidR="00555D72">
        <w:rPr>
          <w:rFonts w:eastAsia="標楷體" w:hint="eastAsia"/>
          <w:sz w:val="28"/>
          <w:szCs w:val="28"/>
        </w:rPr>
        <w:t>4,745</w:t>
      </w:r>
      <w:r w:rsidR="00734BE8">
        <w:rPr>
          <w:rFonts w:eastAsia="標楷體" w:hint="eastAsia"/>
          <w:sz w:val="28"/>
          <w:szCs w:val="28"/>
        </w:rPr>
        <w:t>個</w:t>
      </w:r>
      <w:r w:rsidR="00555D72">
        <w:rPr>
          <w:rFonts w:eastAsia="標楷體" w:hint="eastAsia"/>
          <w:sz w:val="28"/>
          <w:szCs w:val="28"/>
        </w:rPr>
        <w:t>，較去</w:t>
      </w:r>
      <w:r w:rsidR="00555D72">
        <w:rPr>
          <w:rFonts w:eastAsia="標楷體" w:hint="eastAsia"/>
          <w:sz w:val="28"/>
          <w:szCs w:val="28"/>
        </w:rPr>
        <w:t>(2017)</w:t>
      </w:r>
      <w:r w:rsidR="00555D72">
        <w:rPr>
          <w:rFonts w:eastAsia="標楷體" w:hint="eastAsia"/>
          <w:sz w:val="28"/>
          <w:szCs w:val="28"/>
        </w:rPr>
        <w:t>年增加</w:t>
      </w:r>
      <w:r w:rsidR="00555D72">
        <w:rPr>
          <w:rFonts w:eastAsia="標楷體" w:hint="eastAsia"/>
          <w:sz w:val="28"/>
          <w:szCs w:val="28"/>
        </w:rPr>
        <w:t>40.1%</w:t>
      </w:r>
      <w:r w:rsidR="00555D72">
        <w:rPr>
          <w:rFonts w:eastAsia="標楷體" w:hint="eastAsia"/>
          <w:sz w:val="28"/>
          <w:szCs w:val="28"/>
        </w:rPr>
        <w:t>。</w:t>
      </w:r>
    </w:p>
    <w:p w:rsidR="00C30C5A" w:rsidRDefault="00555D72" w:rsidP="007C3463">
      <w:pPr>
        <w:spacing w:line="420" w:lineRule="exact"/>
        <w:jc w:val="both"/>
        <w:rPr>
          <w:rFonts w:eastAsia="標楷體"/>
          <w:sz w:val="28"/>
          <w:szCs w:val="28"/>
        </w:rPr>
      </w:pPr>
      <w:proofErr w:type="gramStart"/>
      <w:r>
        <w:rPr>
          <w:rFonts w:eastAsia="標楷體" w:hint="eastAsia"/>
          <w:sz w:val="28"/>
          <w:szCs w:val="28"/>
        </w:rPr>
        <w:t>此外，</w:t>
      </w:r>
      <w:proofErr w:type="gramEnd"/>
      <w:r>
        <w:rPr>
          <w:rFonts w:eastAsia="標楷體" w:hint="eastAsia"/>
          <w:sz w:val="28"/>
          <w:szCs w:val="28"/>
        </w:rPr>
        <w:t>越南證券市場</w:t>
      </w:r>
      <w:r w:rsidR="00C30C5A">
        <w:rPr>
          <w:rFonts w:eastAsia="標楷體" w:hint="eastAsia"/>
          <w:sz w:val="28"/>
          <w:szCs w:val="28"/>
        </w:rPr>
        <w:t>目前重要之目標為</w:t>
      </w:r>
      <w:r>
        <w:rPr>
          <w:rFonts w:eastAsia="標楷體" w:hint="eastAsia"/>
          <w:sz w:val="28"/>
          <w:szCs w:val="28"/>
        </w:rPr>
        <w:t>提升其在</w:t>
      </w:r>
      <w:r>
        <w:rPr>
          <w:rFonts w:eastAsia="標楷體" w:hint="eastAsia"/>
          <w:sz w:val="28"/>
          <w:szCs w:val="28"/>
        </w:rPr>
        <w:t>Morgan Stanley Capital International</w:t>
      </w:r>
      <w:r w:rsidR="00C30C5A">
        <w:rPr>
          <w:rFonts w:eastAsia="標楷體" w:hint="eastAsia"/>
          <w:sz w:val="28"/>
          <w:szCs w:val="28"/>
        </w:rPr>
        <w:t>(MSCI)</w:t>
      </w:r>
      <w:r>
        <w:rPr>
          <w:rFonts w:eastAsia="標楷體" w:hint="eastAsia"/>
          <w:sz w:val="28"/>
          <w:szCs w:val="28"/>
        </w:rPr>
        <w:t>排名表之地位，自</w:t>
      </w:r>
      <w:r w:rsidR="00734BE8">
        <w:rPr>
          <w:rFonts w:eastAsia="標楷體" w:hint="eastAsia"/>
          <w:sz w:val="28"/>
          <w:szCs w:val="28"/>
        </w:rPr>
        <w:t>新領域</w:t>
      </w:r>
      <w:r w:rsidR="00C30C5A">
        <w:rPr>
          <w:rFonts w:eastAsia="標楷體" w:hint="eastAsia"/>
          <w:sz w:val="28"/>
          <w:szCs w:val="28"/>
        </w:rPr>
        <w:t>市場</w:t>
      </w:r>
      <w:r w:rsidR="00C30C5A">
        <w:rPr>
          <w:rFonts w:eastAsia="標楷體" w:hint="eastAsia"/>
          <w:sz w:val="28"/>
          <w:szCs w:val="28"/>
        </w:rPr>
        <w:t>(frontier market)</w:t>
      </w:r>
      <w:r w:rsidR="00C30C5A">
        <w:rPr>
          <w:rFonts w:eastAsia="標楷體" w:hint="eastAsia"/>
          <w:sz w:val="28"/>
          <w:szCs w:val="28"/>
        </w:rPr>
        <w:t>升級為新興市場</w:t>
      </w:r>
      <w:r w:rsidR="00C30C5A">
        <w:rPr>
          <w:rFonts w:eastAsia="標楷體" w:hint="eastAsia"/>
          <w:sz w:val="28"/>
          <w:szCs w:val="28"/>
        </w:rPr>
        <w:t>(emerging market)</w:t>
      </w:r>
      <w:r w:rsidR="00C30C5A">
        <w:rPr>
          <w:rFonts w:eastAsia="標楷體" w:hint="eastAsia"/>
          <w:sz w:val="28"/>
          <w:szCs w:val="28"/>
        </w:rPr>
        <w:t>。為能達成此目標，越南國家證券委員會正持續努力</w:t>
      </w:r>
      <w:r w:rsidR="00734BE8">
        <w:rPr>
          <w:rFonts w:eastAsia="標楷體" w:hint="eastAsia"/>
          <w:sz w:val="28"/>
          <w:szCs w:val="28"/>
        </w:rPr>
        <w:t>建置</w:t>
      </w:r>
      <w:r w:rsidR="00C30C5A">
        <w:rPr>
          <w:rFonts w:eastAsia="標楷體" w:hint="eastAsia"/>
          <w:sz w:val="28"/>
          <w:szCs w:val="28"/>
        </w:rPr>
        <w:t>各項法律架構，多樣化產品項目、加強國營企業民營化</w:t>
      </w:r>
      <w:r w:rsidR="00734BE8">
        <w:rPr>
          <w:rFonts w:eastAsia="標楷體" w:hint="eastAsia"/>
          <w:sz w:val="28"/>
          <w:szCs w:val="28"/>
        </w:rPr>
        <w:t>及</w:t>
      </w:r>
      <w:r w:rsidR="00C30C5A">
        <w:rPr>
          <w:rFonts w:eastAsia="標楷體" w:hint="eastAsia"/>
          <w:sz w:val="28"/>
          <w:szCs w:val="28"/>
        </w:rPr>
        <w:t>撤資，</w:t>
      </w:r>
      <w:r w:rsidR="00734BE8">
        <w:rPr>
          <w:rFonts w:eastAsia="標楷體" w:hint="eastAsia"/>
          <w:sz w:val="28"/>
          <w:szCs w:val="28"/>
        </w:rPr>
        <w:t>並</w:t>
      </w:r>
      <w:r w:rsidR="00C30C5A">
        <w:rPr>
          <w:rFonts w:eastAsia="標楷體" w:hint="eastAsia"/>
          <w:sz w:val="28"/>
          <w:szCs w:val="28"/>
        </w:rPr>
        <w:t>繼續進行證券市場重整，提高監管效益。去年</w:t>
      </w:r>
      <w:r w:rsidR="00C30C5A">
        <w:rPr>
          <w:rFonts w:eastAsia="標楷體" w:hint="eastAsia"/>
          <w:sz w:val="28"/>
          <w:szCs w:val="28"/>
        </w:rPr>
        <w:t>8</w:t>
      </w:r>
      <w:r w:rsidR="00C30C5A">
        <w:rPr>
          <w:rFonts w:eastAsia="標楷體" w:hint="eastAsia"/>
          <w:sz w:val="28"/>
          <w:szCs w:val="28"/>
        </w:rPr>
        <w:t>月份正式投入運作之衍生證券市場亦標誌著越南證券市場結構完整期程，越南成為東協第</w:t>
      </w:r>
      <w:r w:rsidR="00C30C5A">
        <w:rPr>
          <w:rFonts w:eastAsia="標楷體" w:hint="eastAsia"/>
          <w:sz w:val="28"/>
          <w:szCs w:val="28"/>
        </w:rPr>
        <w:t>5</w:t>
      </w:r>
      <w:r w:rsidR="00C30C5A">
        <w:rPr>
          <w:rFonts w:eastAsia="標楷體" w:hint="eastAsia"/>
          <w:sz w:val="28"/>
          <w:szCs w:val="28"/>
        </w:rPr>
        <w:t>個以及</w:t>
      </w:r>
      <w:r w:rsidR="00727EA0">
        <w:rPr>
          <w:rFonts w:eastAsia="標楷體" w:hint="eastAsia"/>
          <w:sz w:val="28"/>
          <w:szCs w:val="28"/>
        </w:rPr>
        <w:t>全球第</w:t>
      </w:r>
      <w:r w:rsidR="00727EA0">
        <w:rPr>
          <w:rFonts w:eastAsia="標楷體" w:hint="eastAsia"/>
          <w:sz w:val="28"/>
          <w:szCs w:val="28"/>
        </w:rPr>
        <w:t>42</w:t>
      </w:r>
      <w:r w:rsidR="00727EA0">
        <w:rPr>
          <w:rFonts w:eastAsia="標楷體" w:hint="eastAsia"/>
          <w:sz w:val="28"/>
          <w:szCs w:val="28"/>
        </w:rPr>
        <w:t>個</w:t>
      </w:r>
      <w:r w:rsidR="00C30C5A">
        <w:rPr>
          <w:rFonts w:eastAsia="標楷體" w:hint="eastAsia"/>
          <w:sz w:val="28"/>
          <w:szCs w:val="28"/>
        </w:rPr>
        <w:t>有衍生證券市場之國家</w:t>
      </w:r>
      <w:r w:rsidR="00727EA0">
        <w:rPr>
          <w:rFonts w:eastAsia="標楷體" w:hint="eastAsia"/>
          <w:sz w:val="28"/>
          <w:szCs w:val="28"/>
        </w:rPr>
        <w:t>。</w:t>
      </w:r>
    </w:p>
    <w:p w:rsidR="00727EA0" w:rsidRPr="007C3463" w:rsidRDefault="00E133A2" w:rsidP="007C3463">
      <w:pPr>
        <w:spacing w:line="420" w:lineRule="exact"/>
        <w:jc w:val="both"/>
        <w:rPr>
          <w:rFonts w:eastAsia="標楷體"/>
          <w:sz w:val="28"/>
          <w:szCs w:val="28"/>
        </w:rPr>
      </w:pPr>
      <w:proofErr w:type="gramStart"/>
      <w:r>
        <w:rPr>
          <w:rFonts w:eastAsia="標楷體" w:hint="eastAsia"/>
          <w:sz w:val="28"/>
          <w:szCs w:val="28"/>
        </w:rPr>
        <w:t>據越龍證券公司</w:t>
      </w:r>
      <w:proofErr w:type="gramEnd"/>
      <w:r>
        <w:rPr>
          <w:rFonts w:eastAsia="標楷體" w:hint="eastAsia"/>
          <w:sz w:val="28"/>
          <w:szCs w:val="28"/>
        </w:rPr>
        <w:t>評估，越南證券市場現對全球市場與國際動態之反應開始接軌。與新興市場之其他國家相較，越南整體經濟指數相當好。自本年初迄今雖美國聯</w:t>
      </w:r>
      <w:proofErr w:type="gramStart"/>
      <w:r>
        <w:rPr>
          <w:rFonts w:eastAsia="標楷體" w:hint="eastAsia"/>
          <w:sz w:val="28"/>
          <w:szCs w:val="28"/>
        </w:rPr>
        <w:t>準</w:t>
      </w:r>
      <w:proofErr w:type="gramEnd"/>
      <w:r>
        <w:rPr>
          <w:rFonts w:eastAsia="標楷體" w:hint="eastAsia"/>
          <w:sz w:val="28"/>
          <w:szCs w:val="28"/>
        </w:rPr>
        <w:t>會</w:t>
      </w:r>
      <w:r>
        <w:rPr>
          <w:rFonts w:eastAsia="標楷體" w:hint="eastAsia"/>
          <w:sz w:val="28"/>
          <w:szCs w:val="28"/>
        </w:rPr>
        <w:t>(FED)</w:t>
      </w:r>
      <w:r>
        <w:rPr>
          <w:rFonts w:eastAsia="標楷體" w:hint="eastAsia"/>
          <w:sz w:val="28"/>
          <w:szCs w:val="28"/>
        </w:rPr>
        <w:t>調增利率，</w:t>
      </w:r>
      <w:proofErr w:type="gramStart"/>
      <w:r>
        <w:rPr>
          <w:rFonts w:eastAsia="標楷體" w:hint="eastAsia"/>
          <w:sz w:val="28"/>
          <w:szCs w:val="28"/>
        </w:rPr>
        <w:t>惟越盾</w:t>
      </w:r>
      <w:proofErr w:type="gramEnd"/>
      <w:r>
        <w:rPr>
          <w:rFonts w:eastAsia="標楷體" w:hint="eastAsia"/>
          <w:sz w:val="28"/>
          <w:szCs w:val="28"/>
        </w:rPr>
        <w:t>對美元貶值率僅約</w:t>
      </w:r>
      <w:r>
        <w:rPr>
          <w:rFonts w:eastAsia="標楷體" w:hint="eastAsia"/>
          <w:sz w:val="28"/>
          <w:szCs w:val="28"/>
        </w:rPr>
        <w:t>2.7%</w:t>
      </w:r>
      <w:r>
        <w:rPr>
          <w:rFonts w:eastAsia="標楷體" w:hint="eastAsia"/>
          <w:sz w:val="28"/>
          <w:szCs w:val="28"/>
        </w:rPr>
        <w:t>。此係投資者投入市場之重要因素。另據</w:t>
      </w:r>
      <w:proofErr w:type="spellStart"/>
      <w:r>
        <w:rPr>
          <w:rFonts w:eastAsia="標楷體" w:hint="eastAsia"/>
          <w:sz w:val="28"/>
          <w:szCs w:val="28"/>
        </w:rPr>
        <w:t>Maybank</w:t>
      </w:r>
      <w:proofErr w:type="spellEnd"/>
      <w:r>
        <w:rPr>
          <w:rFonts w:eastAsia="標楷體" w:hint="eastAsia"/>
          <w:sz w:val="28"/>
          <w:szCs w:val="28"/>
        </w:rPr>
        <w:t xml:space="preserve"> </w:t>
      </w:r>
      <w:r>
        <w:rPr>
          <w:rFonts w:eastAsia="標楷體"/>
          <w:sz w:val="28"/>
          <w:szCs w:val="28"/>
        </w:rPr>
        <w:t>Kim</w:t>
      </w:r>
      <w:r>
        <w:rPr>
          <w:rFonts w:eastAsia="標楷體" w:hint="eastAsia"/>
          <w:sz w:val="28"/>
          <w:szCs w:val="28"/>
        </w:rPr>
        <w:t xml:space="preserve"> </w:t>
      </w:r>
      <w:proofErr w:type="spellStart"/>
      <w:r>
        <w:rPr>
          <w:rFonts w:eastAsia="標楷體" w:hint="eastAsia"/>
          <w:sz w:val="28"/>
          <w:szCs w:val="28"/>
        </w:rPr>
        <w:t>Eng</w:t>
      </w:r>
      <w:proofErr w:type="spellEnd"/>
      <w:r>
        <w:rPr>
          <w:rFonts w:eastAsia="標楷體" w:hint="eastAsia"/>
          <w:sz w:val="28"/>
          <w:szCs w:val="28"/>
        </w:rPr>
        <w:t>集團執行長</w:t>
      </w:r>
      <w:r w:rsidR="00490822">
        <w:rPr>
          <w:rFonts w:eastAsia="標楷體" w:hint="eastAsia"/>
          <w:sz w:val="28"/>
          <w:szCs w:val="28"/>
        </w:rPr>
        <w:t xml:space="preserve">Jeffrey </w:t>
      </w:r>
      <w:proofErr w:type="spellStart"/>
      <w:r w:rsidR="00490822">
        <w:rPr>
          <w:rFonts w:eastAsia="標楷體" w:hint="eastAsia"/>
          <w:sz w:val="28"/>
          <w:szCs w:val="28"/>
        </w:rPr>
        <w:t>Goh</w:t>
      </w:r>
      <w:proofErr w:type="spellEnd"/>
      <w:r w:rsidR="00734BE8">
        <w:rPr>
          <w:rFonts w:eastAsia="標楷體" w:hint="eastAsia"/>
          <w:sz w:val="28"/>
          <w:szCs w:val="28"/>
        </w:rPr>
        <w:t>表示，區域整合與市場開放將帶給越南吸引直接與間</w:t>
      </w:r>
      <w:bookmarkStart w:id="0" w:name="_GoBack"/>
      <w:bookmarkEnd w:id="0"/>
      <w:r w:rsidR="00490822">
        <w:rPr>
          <w:rFonts w:eastAsia="標楷體" w:hint="eastAsia"/>
          <w:sz w:val="28"/>
          <w:szCs w:val="28"/>
        </w:rPr>
        <w:t>接投資之商機。</w:t>
      </w:r>
    </w:p>
    <w:sectPr w:rsidR="00727EA0" w:rsidRPr="007C3463" w:rsidSect="00EC6899">
      <w:footerReference w:type="even" r:id="rId8"/>
      <w:footerReference w:type="default" r:id="rId9"/>
      <w:pgSz w:w="11906" w:h="16838"/>
      <w:pgMar w:top="540" w:right="1286" w:bottom="851"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78" w:rsidRDefault="00BE7E78">
      <w:r>
        <w:separator/>
      </w:r>
    </w:p>
  </w:endnote>
  <w:endnote w:type="continuationSeparator" w:id="0">
    <w:p w:rsidR="00BE7E78" w:rsidRDefault="00BE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8F" w:rsidRDefault="0043668F" w:rsidP="00F514E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668F" w:rsidRDefault="0043668F" w:rsidP="00DE35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8F" w:rsidRDefault="0043668F" w:rsidP="00DE35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78" w:rsidRDefault="00BE7E78">
      <w:r>
        <w:separator/>
      </w:r>
    </w:p>
  </w:footnote>
  <w:footnote w:type="continuationSeparator" w:id="0">
    <w:p w:rsidR="00BE7E78" w:rsidRDefault="00BE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72F7D"/>
    <w:multiLevelType w:val="multilevel"/>
    <w:tmpl w:val="8E480B8E"/>
    <w:lvl w:ilvl="0">
      <w:start w:val="1"/>
      <w:numFmt w:val="taiwaneseCountingThousand"/>
      <w:lvlRestart w:val="0"/>
      <w:pStyle w:val="a"/>
      <w:suff w:val="nothing"/>
      <w:lvlText w:val="%1、"/>
      <w:lvlJc w:val="left"/>
      <w:pPr>
        <w:ind w:left="964" w:hanging="641"/>
      </w:pPr>
      <w:rPr>
        <w:rFonts w:hint="eastAsia"/>
      </w:rPr>
    </w:lvl>
    <w:lvl w:ilvl="1">
      <w:start w:val="1"/>
      <w:numFmt w:val="taiwaneseCountingThousand"/>
      <w:suff w:val="nothing"/>
      <w:lvlText w:val="(%2)"/>
      <w:lvlJc w:val="left"/>
      <w:pPr>
        <w:ind w:left="1276" w:hanging="539"/>
      </w:pPr>
      <w:rPr>
        <w:rFonts w:hint="eastAsia"/>
      </w:rPr>
    </w:lvl>
    <w:lvl w:ilvl="2">
      <w:start w:val="1"/>
      <w:numFmt w:val="decimalFullWidth"/>
      <w:suff w:val="nothing"/>
      <w:lvlText w:val="%3、"/>
      <w:lvlJc w:val="left"/>
      <w:pPr>
        <w:ind w:left="1587" w:hanging="652"/>
      </w:pPr>
      <w:rPr>
        <w:rFonts w:hint="eastAsia"/>
      </w:rPr>
    </w:lvl>
    <w:lvl w:ilvl="3">
      <w:start w:val="1"/>
      <w:numFmt w:val="decimalFullWidth"/>
      <w:suff w:val="nothing"/>
      <w:lvlText w:val="(%4)"/>
      <w:lvlJc w:val="left"/>
      <w:pPr>
        <w:ind w:left="1899" w:hanging="538"/>
      </w:pPr>
      <w:rPr>
        <w:rFonts w:hint="eastAsia"/>
      </w:rPr>
    </w:lvl>
    <w:lvl w:ilvl="4">
      <w:start w:val="1"/>
      <w:numFmt w:val="ideographTraditional"/>
      <w:suff w:val="nothing"/>
      <w:lvlText w:val="%5、"/>
      <w:lvlJc w:val="left"/>
      <w:pPr>
        <w:ind w:left="2239" w:hanging="652"/>
      </w:pPr>
      <w:rPr>
        <w:rFonts w:hint="eastAsia"/>
      </w:rPr>
    </w:lvl>
    <w:lvl w:ilvl="5">
      <w:start w:val="1"/>
      <w:numFmt w:val="ideographTraditional"/>
      <w:suff w:val="nothing"/>
      <w:lvlText w:val="(%6)"/>
      <w:lvlJc w:val="left"/>
      <w:pPr>
        <w:ind w:left="2551" w:hanging="538"/>
      </w:pPr>
      <w:rPr>
        <w:rFonts w:hint="eastAsia"/>
      </w:rPr>
    </w:lvl>
    <w:lvl w:ilvl="6">
      <w:start w:val="1"/>
      <w:numFmt w:val="ideographZodiac"/>
      <w:suff w:val="nothing"/>
      <w:lvlText w:val="%7、"/>
      <w:lvlJc w:val="left"/>
      <w:pPr>
        <w:ind w:left="2863" w:hanging="641"/>
      </w:pPr>
      <w:rPr>
        <w:rFonts w:hint="eastAsia"/>
      </w:rPr>
    </w:lvl>
    <w:lvl w:ilvl="7">
      <w:start w:val="1"/>
      <w:numFmt w:val="ideographZodiac"/>
      <w:suff w:val="nothing"/>
      <w:lvlText w:val="(%8)"/>
      <w:lvlJc w:val="left"/>
      <w:pPr>
        <w:ind w:left="3203" w:hanging="550"/>
      </w:pPr>
      <w:rPr>
        <w:rFonts w:hint="eastAsia"/>
      </w:rPr>
    </w:lvl>
    <w:lvl w:ilvl="8">
      <w:start w:val="1"/>
      <w:numFmt w:val="decimalFullWidth"/>
      <w:suff w:val="nothing"/>
      <w:lvlText w:val="%9)"/>
      <w:lvlJc w:val="left"/>
      <w:pPr>
        <w:ind w:left="3515" w:hanging="44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7E"/>
    <w:rsid w:val="000021CD"/>
    <w:rsid w:val="00007B03"/>
    <w:rsid w:val="00017B89"/>
    <w:rsid w:val="00025D2B"/>
    <w:rsid w:val="00034249"/>
    <w:rsid w:val="000369CE"/>
    <w:rsid w:val="00050033"/>
    <w:rsid w:val="00054BA6"/>
    <w:rsid w:val="00063AAF"/>
    <w:rsid w:val="00077598"/>
    <w:rsid w:val="000B131E"/>
    <w:rsid w:val="000B65BD"/>
    <w:rsid w:val="000D61CB"/>
    <w:rsid w:val="00103A34"/>
    <w:rsid w:val="00110BFD"/>
    <w:rsid w:val="001114AE"/>
    <w:rsid w:val="00113229"/>
    <w:rsid w:val="00121349"/>
    <w:rsid w:val="00123D07"/>
    <w:rsid w:val="001333ED"/>
    <w:rsid w:val="00142E16"/>
    <w:rsid w:val="00146EDB"/>
    <w:rsid w:val="00147D25"/>
    <w:rsid w:val="00154D05"/>
    <w:rsid w:val="00161254"/>
    <w:rsid w:val="00162229"/>
    <w:rsid w:val="00164D8C"/>
    <w:rsid w:val="001652CB"/>
    <w:rsid w:val="00166EEF"/>
    <w:rsid w:val="00177BB6"/>
    <w:rsid w:val="00185434"/>
    <w:rsid w:val="0018547A"/>
    <w:rsid w:val="00190A17"/>
    <w:rsid w:val="00193507"/>
    <w:rsid w:val="001A4CFC"/>
    <w:rsid w:val="001A60A7"/>
    <w:rsid w:val="001B3C68"/>
    <w:rsid w:val="001C03F1"/>
    <w:rsid w:val="001C48F2"/>
    <w:rsid w:val="001D2284"/>
    <w:rsid w:val="001D58D8"/>
    <w:rsid w:val="001E06DD"/>
    <w:rsid w:val="001E43B1"/>
    <w:rsid w:val="0020255F"/>
    <w:rsid w:val="0020435D"/>
    <w:rsid w:val="0021689A"/>
    <w:rsid w:val="00226F53"/>
    <w:rsid w:val="00234848"/>
    <w:rsid w:val="00237D61"/>
    <w:rsid w:val="00241218"/>
    <w:rsid w:val="0024198A"/>
    <w:rsid w:val="00243E73"/>
    <w:rsid w:val="00275983"/>
    <w:rsid w:val="002860BA"/>
    <w:rsid w:val="0029305C"/>
    <w:rsid w:val="002B1DE9"/>
    <w:rsid w:val="002B5CAB"/>
    <w:rsid w:val="002C04D2"/>
    <w:rsid w:val="002D2634"/>
    <w:rsid w:val="002D2FE8"/>
    <w:rsid w:val="002D5579"/>
    <w:rsid w:val="002E1645"/>
    <w:rsid w:val="0030689E"/>
    <w:rsid w:val="0030723E"/>
    <w:rsid w:val="0031087E"/>
    <w:rsid w:val="003319A2"/>
    <w:rsid w:val="00336A84"/>
    <w:rsid w:val="00340685"/>
    <w:rsid w:val="0035121A"/>
    <w:rsid w:val="003541C0"/>
    <w:rsid w:val="003651A3"/>
    <w:rsid w:val="0037370D"/>
    <w:rsid w:val="0038297E"/>
    <w:rsid w:val="0039572B"/>
    <w:rsid w:val="003A688B"/>
    <w:rsid w:val="003B2D07"/>
    <w:rsid w:val="003B7519"/>
    <w:rsid w:val="003C4BA4"/>
    <w:rsid w:val="003C54E5"/>
    <w:rsid w:val="003C5614"/>
    <w:rsid w:val="003C6D45"/>
    <w:rsid w:val="003D5C53"/>
    <w:rsid w:val="003E41B8"/>
    <w:rsid w:val="0040012D"/>
    <w:rsid w:val="00401598"/>
    <w:rsid w:val="004019AF"/>
    <w:rsid w:val="0041735B"/>
    <w:rsid w:val="004228FD"/>
    <w:rsid w:val="0043668F"/>
    <w:rsid w:val="00436FAF"/>
    <w:rsid w:val="00457585"/>
    <w:rsid w:val="00470357"/>
    <w:rsid w:val="00471F38"/>
    <w:rsid w:val="00477EFA"/>
    <w:rsid w:val="00480375"/>
    <w:rsid w:val="00481710"/>
    <w:rsid w:val="00481E7E"/>
    <w:rsid w:val="00485E36"/>
    <w:rsid w:val="00490822"/>
    <w:rsid w:val="004B308F"/>
    <w:rsid w:val="004C065D"/>
    <w:rsid w:val="004D5D2A"/>
    <w:rsid w:val="004E1109"/>
    <w:rsid w:val="00505092"/>
    <w:rsid w:val="005078D2"/>
    <w:rsid w:val="005129AA"/>
    <w:rsid w:val="00516B4B"/>
    <w:rsid w:val="00520CAE"/>
    <w:rsid w:val="00532F56"/>
    <w:rsid w:val="00534B62"/>
    <w:rsid w:val="005350EC"/>
    <w:rsid w:val="00542675"/>
    <w:rsid w:val="0054281F"/>
    <w:rsid w:val="00544EA8"/>
    <w:rsid w:val="00545C26"/>
    <w:rsid w:val="005502DD"/>
    <w:rsid w:val="00551846"/>
    <w:rsid w:val="00555D72"/>
    <w:rsid w:val="005650CD"/>
    <w:rsid w:val="005965EA"/>
    <w:rsid w:val="005A0147"/>
    <w:rsid w:val="005A089C"/>
    <w:rsid w:val="005A265E"/>
    <w:rsid w:val="005B2B2E"/>
    <w:rsid w:val="005B6DB5"/>
    <w:rsid w:val="005C27B5"/>
    <w:rsid w:val="005C5AFB"/>
    <w:rsid w:val="005C5F2C"/>
    <w:rsid w:val="005C7C07"/>
    <w:rsid w:val="005D002F"/>
    <w:rsid w:val="005D2047"/>
    <w:rsid w:val="005D229B"/>
    <w:rsid w:val="005D587E"/>
    <w:rsid w:val="005D6C2C"/>
    <w:rsid w:val="005E0E65"/>
    <w:rsid w:val="005F5C50"/>
    <w:rsid w:val="006057E6"/>
    <w:rsid w:val="00612F20"/>
    <w:rsid w:val="0061662B"/>
    <w:rsid w:val="00616B99"/>
    <w:rsid w:val="00616FC7"/>
    <w:rsid w:val="006242DB"/>
    <w:rsid w:val="00631B17"/>
    <w:rsid w:val="00635B91"/>
    <w:rsid w:val="00654E30"/>
    <w:rsid w:val="006714E7"/>
    <w:rsid w:val="00672875"/>
    <w:rsid w:val="006758E8"/>
    <w:rsid w:val="00675E3B"/>
    <w:rsid w:val="00681EFE"/>
    <w:rsid w:val="006871D9"/>
    <w:rsid w:val="00690456"/>
    <w:rsid w:val="0069591B"/>
    <w:rsid w:val="006A4060"/>
    <w:rsid w:val="006A4D90"/>
    <w:rsid w:val="006A4E4F"/>
    <w:rsid w:val="006A6ECF"/>
    <w:rsid w:val="006B3FD7"/>
    <w:rsid w:val="006C2B8B"/>
    <w:rsid w:val="006D3EAD"/>
    <w:rsid w:val="006D4B40"/>
    <w:rsid w:val="006E1BC0"/>
    <w:rsid w:val="006E25F9"/>
    <w:rsid w:val="006E314B"/>
    <w:rsid w:val="006E51B7"/>
    <w:rsid w:val="006F14ED"/>
    <w:rsid w:val="0070394B"/>
    <w:rsid w:val="00710F19"/>
    <w:rsid w:val="007157A0"/>
    <w:rsid w:val="00716CB5"/>
    <w:rsid w:val="00727EA0"/>
    <w:rsid w:val="00730037"/>
    <w:rsid w:val="00731286"/>
    <w:rsid w:val="00734BE8"/>
    <w:rsid w:val="007501EB"/>
    <w:rsid w:val="00761B07"/>
    <w:rsid w:val="007627D4"/>
    <w:rsid w:val="00764ECE"/>
    <w:rsid w:val="00770431"/>
    <w:rsid w:val="00770AF9"/>
    <w:rsid w:val="00784908"/>
    <w:rsid w:val="007934B3"/>
    <w:rsid w:val="00796C7C"/>
    <w:rsid w:val="00797255"/>
    <w:rsid w:val="007A4A02"/>
    <w:rsid w:val="007C3463"/>
    <w:rsid w:val="007D7A77"/>
    <w:rsid w:val="007E4B56"/>
    <w:rsid w:val="007E6587"/>
    <w:rsid w:val="007F1676"/>
    <w:rsid w:val="007F2BB4"/>
    <w:rsid w:val="007F6AB5"/>
    <w:rsid w:val="0080268C"/>
    <w:rsid w:val="00814415"/>
    <w:rsid w:val="008149A2"/>
    <w:rsid w:val="0081509B"/>
    <w:rsid w:val="0082093B"/>
    <w:rsid w:val="008222ED"/>
    <w:rsid w:val="00824CA1"/>
    <w:rsid w:val="0082607B"/>
    <w:rsid w:val="008267E7"/>
    <w:rsid w:val="0082703F"/>
    <w:rsid w:val="00834C41"/>
    <w:rsid w:val="00841124"/>
    <w:rsid w:val="00853275"/>
    <w:rsid w:val="0085339A"/>
    <w:rsid w:val="008613F8"/>
    <w:rsid w:val="00870AAB"/>
    <w:rsid w:val="00883266"/>
    <w:rsid w:val="00883464"/>
    <w:rsid w:val="008B0D5A"/>
    <w:rsid w:val="008B4A33"/>
    <w:rsid w:val="008B7FD9"/>
    <w:rsid w:val="008D19FE"/>
    <w:rsid w:val="008D55E5"/>
    <w:rsid w:val="008D5810"/>
    <w:rsid w:val="008E09B0"/>
    <w:rsid w:val="008F2DC5"/>
    <w:rsid w:val="008F53BC"/>
    <w:rsid w:val="008F5E39"/>
    <w:rsid w:val="008F62BC"/>
    <w:rsid w:val="00903DE3"/>
    <w:rsid w:val="0091524E"/>
    <w:rsid w:val="00920B38"/>
    <w:rsid w:val="00923529"/>
    <w:rsid w:val="009237AB"/>
    <w:rsid w:val="00924CAD"/>
    <w:rsid w:val="00933B4C"/>
    <w:rsid w:val="00941672"/>
    <w:rsid w:val="0094305D"/>
    <w:rsid w:val="009640BD"/>
    <w:rsid w:val="009655D4"/>
    <w:rsid w:val="009701B6"/>
    <w:rsid w:val="00974094"/>
    <w:rsid w:val="009774B3"/>
    <w:rsid w:val="0098085D"/>
    <w:rsid w:val="00981232"/>
    <w:rsid w:val="00982696"/>
    <w:rsid w:val="00982917"/>
    <w:rsid w:val="009859E5"/>
    <w:rsid w:val="0098632C"/>
    <w:rsid w:val="00986671"/>
    <w:rsid w:val="009918C9"/>
    <w:rsid w:val="00991B88"/>
    <w:rsid w:val="00995228"/>
    <w:rsid w:val="009A435A"/>
    <w:rsid w:val="009A7DF4"/>
    <w:rsid w:val="009B0298"/>
    <w:rsid w:val="009B40E1"/>
    <w:rsid w:val="009C04DF"/>
    <w:rsid w:val="009D14CB"/>
    <w:rsid w:val="009D44C5"/>
    <w:rsid w:val="009E0463"/>
    <w:rsid w:val="009E2F38"/>
    <w:rsid w:val="009F2AFF"/>
    <w:rsid w:val="009F7C88"/>
    <w:rsid w:val="00A027BC"/>
    <w:rsid w:val="00A0726F"/>
    <w:rsid w:val="00A1684F"/>
    <w:rsid w:val="00A3254F"/>
    <w:rsid w:val="00A33843"/>
    <w:rsid w:val="00A35013"/>
    <w:rsid w:val="00A35C85"/>
    <w:rsid w:val="00A4236F"/>
    <w:rsid w:val="00A54436"/>
    <w:rsid w:val="00A54C2A"/>
    <w:rsid w:val="00A6574D"/>
    <w:rsid w:val="00A73F2A"/>
    <w:rsid w:val="00A765EC"/>
    <w:rsid w:val="00A84C03"/>
    <w:rsid w:val="00A84D27"/>
    <w:rsid w:val="00A85C0D"/>
    <w:rsid w:val="00A872B1"/>
    <w:rsid w:val="00A875F4"/>
    <w:rsid w:val="00A91164"/>
    <w:rsid w:val="00A96E2B"/>
    <w:rsid w:val="00AA039E"/>
    <w:rsid w:val="00AB5105"/>
    <w:rsid w:val="00AC533B"/>
    <w:rsid w:val="00AD1177"/>
    <w:rsid w:val="00AD784E"/>
    <w:rsid w:val="00AE25AC"/>
    <w:rsid w:val="00AF4904"/>
    <w:rsid w:val="00B1580D"/>
    <w:rsid w:val="00B25FF4"/>
    <w:rsid w:val="00B26C3F"/>
    <w:rsid w:val="00B3522B"/>
    <w:rsid w:val="00B449DE"/>
    <w:rsid w:val="00B50A86"/>
    <w:rsid w:val="00B60B75"/>
    <w:rsid w:val="00B60B76"/>
    <w:rsid w:val="00B653C0"/>
    <w:rsid w:val="00B65A8D"/>
    <w:rsid w:val="00B65CDC"/>
    <w:rsid w:val="00B6724C"/>
    <w:rsid w:val="00B72E07"/>
    <w:rsid w:val="00B7505A"/>
    <w:rsid w:val="00B76CCC"/>
    <w:rsid w:val="00B8769F"/>
    <w:rsid w:val="00BC2B14"/>
    <w:rsid w:val="00BC3094"/>
    <w:rsid w:val="00BC6C97"/>
    <w:rsid w:val="00BD030E"/>
    <w:rsid w:val="00BD2090"/>
    <w:rsid w:val="00BD3DA8"/>
    <w:rsid w:val="00BD60D7"/>
    <w:rsid w:val="00BE0891"/>
    <w:rsid w:val="00BE7E78"/>
    <w:rsid w:val="00BF67EB"/>
    <w:rsid w:val="00BF797D"/>
    <w:rsid w:val="00C02CAF"/>
    <w:rsid w:val="00C10E6F"/>
    <w:rsid w:val="00C11A81"/>
    <w:rsid w:val="00C120EF"/>
    <w:rsid w:val="00C27D82"/>
    <w:rsid w:val="00C30C5A"/>
    <w:rsid w:val="00C40D6F"/>
    <w:rsid w:val="00C43E92"/>
    <w:rsid w:val="00C44912"/>
    <w:rsid w:val="00C47B6D"/>
    <w:rsid w:val="00C54BAE"/>
    <w:rsid w:val="00C5638D"/>
    <w:rsid w:val="00C56C81"/>
    <w:rsid w:val="00C574AD"/>
    <w:rsid w:val="00C60BFB"/>
    <w:rsid w:val="00C65FAD"/>
    <w:rsid w:val="00C66390"/>
    <w:rsid w:val="00C833ED"/>
    <w:rsid w:val="00C846E6"/>
    <w:rsid w:val="00C857E2"/>
    <w:rsid w:val="00C97411"/>
    <w:rsid w:val="00CA0071"/>
    <w:rsid w:val="00CA7BB4"/>
    <w:rsid w:val="00CB0ECF"/>
    <w:rsid w:val="00CB25DE"/>
    <w:rsid w:val="00CC1CA7"/>
    <w:rsid w:val="00CC5C6C"/>
    <w:rsid w:val="00CD3EB6"/>
    <w:rsid w:val="00CD4657"/>
    <w:rsid w:val="00CF4C6F"/>
    <w:rsid w:val="00CF5730"/>
    <w:rsid w:val="00CF5F72"/>
    <w:rsid w:val="00D04BC9"/>
    <w:rsid w:val="00D075D3"/>
    <w:rsid w:val="00D214D1"/>
    <w:rsid w:val="00D255AD"/>
    <w:rsid w:val="00D4266C"/>
    <w:rsid w:val="00D43546"/>
    <w:rsid w:val="00D54BEE"/>
    <w:rsid w:val="00D655C5"/>
    <w:rsid w:val="00D716EB"/>
    <w:rsid w:val="00D71C02"/>
    <w:rsid w:val="00D73C18"/>
    <w:rsid w:val="00D8483D"/>
    <w:rsid w:val="00D84DF8"/>
    <w:rsid w:val="00D96EDF"/>
    <w:rsid w:val="00D973DC"/>
    <w:rsid w:val="00D977A8"/>
    <w:rsid w:val="00DA1C1A"/>
    <w:rsid w:val="00DA3468"/>
    <w:rsid w:val="00DA45AF"/>
    <w:rsid w:val="00DC3F25"/>
    <w:rsid w:val="00DD2094"/>
    <w:rsid w:val="00DE359C"/>
    <w:rsid w:val="00DE63CF"/>
    <w:rsid w:val="00DF0D0B"/>
    <w:rsid w:val="00DF1D46"/>
    <w:rsid w:val="00DF4833"/>
    <w:rsid w:val="00DF4925"/>
    <w:rsid w:val="00E04EA3"/>
    <w:rsid w:val="00E11591"/>
    <w:rsid w:val="00E1234D"/>
    <w:rsid w:val="00E133A2"/>
    <w:rsid w:val="00E1510B"/>
    <w:rsid w:val="00E210CD"/>
    <w:rsid w:val="00E212D4"/>
    <w:rsid w:val="00E4298B"/>
    <w:rsid w:val="00E43F2E"/>
    <w:rsid w:val="00E77DAD"/>
    <w:rsid w:val="00EB4491"/>
    <w:rsid w:val="00EC208F"/>
    <w:rsid w:val="00EC6899"/>
    <w:rsid w:val="00ED0403"/>
    <w:rsid w:val="00ED428C"/>
    <w:rsid w:val="00EE2FC5"/>
    <w:rsid w:val="00EE6C35"/>
    <w:rsid w:val="00EE6D9D"/>
    <w:rsid w:val="00EF5080"/>
    <w:rsid w:val="00F00198"/>
    <w:rsid w:val="00F01671"/>
    <w:rsid w:val="00F05BC4"/>
    <w:rsid w:val="00F100BB"/>
    <w:rsid w:val="00F42DBA"/>
    <w:rsid w:val="00F43E17"/>
    <w:rsid w:val="00F514EF"/>
    <w:rsid w:val="00F54B43"/>
    <w:rsid w:val="00F54DC1"/>
    <w:rsid w:val="00F63A55"/>
    <w:rsid w:val="00F65959"/>
    <w:rsid w:val="00F83B3C"/>
    <w:rsid w:val="00F85F9B"/>
    <w:rsid w:val="00F91523"/>
    <w:rsid w:val="00F92AA7"/>
    <w:rsid w:val="00F952EB"/>
    <w:rsid w:val="00FA0D69"/>
    <w:rsid w:val="00FB358C"/>
    <w:rsid w:val="00FC00C2"/>
    <w:rsid w:val="00FC4C85"/>
    <w:rsid w:val="00FC729B"/>
    <w:rsid w:val="00FD18A7"/>
    <w:rsid w:val="00FD50ED"/>
    <w:rsid w:val="00FD5CD6"/>
    <w:rsid w:val="00FF29AC"/>
    <w:rsid w:val="00FF7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rsid w:val="00DE359C"/>
    <w:pPr>
      <w:keepNext/>
      <w:jc w:val="center"/>
      <w:outlineLvl w:val="0"/>
    </w:pPr>
    <w:rPr>
      <w:rFonts w:eastAsia="標楷體"/>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E359C"/>
    <w:pPr>
      <w:tabs>
        <w:tab w:val="center" w:pos="4153"/>
        <w:tab w:val="right" w:pos="8306"/>
      </w:tabs>
      <w:snapToGrid w:val="0"/>
    </w:pPr>
    <w:rPr>
      <w:sz w:val="20"/>
      <w:szCs w:val="20"/>
    </w:rPr>
  </w:style>
  <w:style w:type="character" w:styleId="a5">
    <w:name w:val="page number"/>
    <w:basedOn w:val="a1"/>
    <w:rsid w:val="00DE359C"/>
  </w:style>
  <w:style w:type="paragraph" w:customStyle="1" w:styleId="a">
    <w:name w:val="公文(後續段落_段落)"/>
    <w:basedOn w:val="a0"/>
    <w:rsid w:val="00EC6899"/>
    <w:pPr>
      <w:numPr>
        <w:numId w:val="1"/>
      </w:numPr>
      <w:snapToGrid w:val="0"/>
      <w:spacing w:line="500" w:lineRule="exact"/>
      <w:jc w:val="both"/>
    </w:pPr>
    <w:rPr>
      <w:rFonts w:ascii="Times" w:eastAsia="標楷體" w:hAnsi="Times"/>
      <w:noProof/>
      <w:sz w:val="32"/>
      <w:szCs w:val="20"/>
      <w:lang w:bidi="he-IL"/>
    </w:rPr>
  </w:style>
  <w:style w:type="paragraph" w:styleId="a6">
    <w:name w:val="header"/>
    <w:basedOn w:val="a0"/>
    <w:rsid w:val="00054BA6"/>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rsid w:val="00DE359C"/>
    <w:pPr>
      <w:keepNext/>
      <w:jc w:val="center"/>
      <w:outlineLvl w:val="0"/>
    </w:pPr>
    <w:rPr>
      <w:rFonts w:eastAsia="標楷體"/>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E359C"/>
    <w:pPr>
      <w:tabs>
        <w:tab w:val="center" w:pos="4153"/>
        <w:tab w:val="right" w:pos="8306"/>
      </w:tabs>
      <w:snapToGrid w:val="0"/>
    </w:pPr>
    <w:rPr>
      <w:sz w:val="20"/>
      <w:szCs w:val="20"/>
    </w:rPr>
  </w:style>
  <w:style w:type="character" w:styleId="a5">
    <w:name w:val="page number"/>
    <w:basedOn w:val="a1"/>
    <w:rsid w:val="00DE359C"/>
  </w:style>
  <w:style w:type="paragraph" w:customStyle="1" w:styleId="a">
    <w:name w:val="公文(後續段落_段落)"/>
    <w:basedOn w:val="a0"/>
    <w:rsid w:val="00EC6899"/>
    <w:pPr>
      <w:numPr>
        <w:numId w:val="1"/>
      </w:numPr>
      <w:snapToGrid w:val="0"/>
      <w:spacing w:line="500" w:lineRule="exact"/>
      <w:jc w:val="both"/>
    </w:pPr>
    <w:rPr>
      <w:rFonts w:ascii="Times" w:eastAsia="標楷體" w:hAnsi="Times"/>
      <w:noProof/>
      <w:sz w:val="32"/>
      <w:szCs w:val="20"/>
      <w:lang w:bidi="he-IL"/>
    </w:rPr>
  </w:style>
  <w:style w:type="paragraph" w:styleId="a6">
    <w:name w:val="header"/>
    <w:basedOn w:val="a0"/>
    <w:rsid w:val="00054BA6"/>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288</Characters>
  <Application>Microsoft Office Word</Application>
  <DocSecurity>0</DocSecurity>
  <Lines>2</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越南央行調高基本利率</dc:title>
  <dc:creator>DIEU</dc:creator>
  <cp:lastModifiedBy>Acer</cp:lastModifiedBy>
  <cp:revision>2</cp:revision>
  <cp:lastPrinted>2018-11-27T04:34:00Z</cp:lastPrinted>
  <dcterms:created xsi:type="dcterms:W3CDTF">2018-11-30T08:36:00Z</dcterms:created>
  <dcterms:modified xsi:type="dcterms:W3CDTF">2018-11-30T08:36:00Z</dcterms:modified>
</cp:coreProperties>
</file>