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59C" w:rsidRPr="00065435" w:rsidRDefault="0091524E" w:rsidP="009B0768">
      <w:pPr>
        <w:spacing w:line="420" w:lineRule="exact"/>
        <w:rPr>
          <w:rFonts w:eastAsia="標楷體"/>
          <w:b/>
          <w:sz w:val="32"/>
          <w:szCs w:val="36"/>
        </w:rPr>
      </w:pPr>
      <w:r w:rsidRPr="00065435">
        <w:rPr>
          <w:rFonts w:eastAsia="標楷體"/>
          <w:b/>
          <w:sz w:val="36"/>
          <w:szCs w:val="36"/>
        </w:rPr>
        <w:t xml:space="preserve">             </w:t>
      </w:r>
      <w:r w:rsidR="00DE359C" w:rsidRPr="00065435">
        <w:rPr>
          <w:rFonts w:eastAsia="標楷體"/>
          <w:b/>
          <w:sz w:val="32"/>
          <w:szCs w:val="36"/>
        </w:rPr>
        <w:t xml:space="preserve">  </w:t>
      </w:r>
      <w:r w:rsidR="00DE359C" w:rsidRPr="00065435">
        <w:rPr>
          <w:rFonts w:eastAsia="標楷體" w:hAnsi="標楷體"/>
          <w:b/>
          <w:sz w:val="32"/>
          <w:szCs w:val="36"/>
        </w:rPr>
        <w:t>駐</w:t>
      </w:r>
      <w:r w:rsidR="00DE359C" w:rsidRPr="00065435">
        <w:rPr>
          <w:rFonts w:eastAsia="標楷體"/>
          <w:b/>
          <w:sz w:val="32"/>
          <w:szCs w:val="36"/>
        </w:rPr>
        <w:t xml:space="preserve"> </w:t>
      </w:r>
      <w:r w:rsidR="00DE359C" w:rsidRPr="00065435">
        <w:rPr>
          <w:rFonts w:eastAsia="標楷體" w:hAnsi="標楷體"/>
          <w:b/>
          <w:sz w:val="32"/>
          <w:szCs w:val="36"/>
        </w:rPr>
        <w:t>越</w:t>
      </w:r>
      <w:r w:rsidR="00DE359C" w:rsidRPr="00065435">
        <w:rPr>
          <w:rFonts w:eastAsia="標楷體"/>
          <w:b/>
          <w:sz w:val="32"/>
          <w:szCs w:val="36"/>
        </w:rPr>
        <w:t xml:space="preserve"> </w:t>
      </w:r>
      <w:r w:rsidR="00DE359C" w:rsidRPr="00065435">
        <w:rPr>
          <w:rFonts w:eastAsia="標楷體" w:hAnsi="標楷體"/>
          <w:b/>
          <w:sz w:val="32"/>
          <w:szCs w:val="36"/>
        </w:rPr>
        <w:t>南</w:t>
      </w:r>
      <w:r w:rsidR="00DE359C" w:rsidRPr="00065435">
        <w:rPr>
          <w:rFonts w:eastAsia="標楷體"/>
          <w:b/>
          <w:sz w:val="32"/>
          <w:szCs w:val="36"/>
        </w:rPr>
        <w:t xml:space="preserve"> </w:t>
      </w:r>
      <w:r w:rsidR="00DE359C" w:rsidRPr="00065435">
        <w:rPr>
          <w:rFonts w:eastAsia="標楷體" w:hAnsi="標楷體"/>
          <w:b/>
          <w:sz w:val="32"/>
          <w:szCs w:val="36"/>
        </w:rPr>
        <w:t>代</w:t>
      </w:r>
      <w:r w:rsidR="00DE359C" w:rsidRPr="00065435">
        <w:rPr>
          <w:rFonts w:eastAsia="標楷體"/>
          <w:b/>
          <w:sz w:val="32"/>
          <w:szCs w:val="36"/>
        </w:rPr>
        <w:t xml:space="preserve"> </w:t>
      </w:r>
      <w:r w:rsidR="00DE359C" w:rsidRPr="00065435">
        <w:rPr>
          <w:rFonts w:eastAsia="標楷體" w:hAnsi="標楷體"/>
          <w:b/>
          <w:sz w:val="32"/>
          <w:szCs w:val="36"/>
        </w:rPr>
        <w:t>表</w:t>
      </w:r>
      <w:r w:rsidR="00DE359C" w:rsidRPr="00065435">
        <w:rPr>
          <w:rFonts w:eastAsia="標楷體"/>
          <w:b/>
          <w:sz w:val="32"/>
          <w:szCs w:val="36"/>
        </w:rPr>
        <w:t xml:space="preserve"> </w:t>
      </w:r>
      <w:r w:rsidR="00DE359C" w:rsidRPr="00065435">
        <w:rPr>
          <w:rFonts w:eastAsia="標楷體" w:hAnsi="標楷體"/>
          <w:b/>
          <w:sz w:val="32"/>
          <w:szCs w:val="36"/>
        </w:rPr>
        <w:t>處</w:t>
      </w:r>
      <w:r w:rsidR="00DE359C" w:rsidRPr="00065435">
        <w:rPr>
          <w:rFonts w:eastAsia="標楷體"/>
          <w:b/>
          <w:sz w:val="32"/>
          <w:szCs w:val="36"/>
        </w:rPr>
        <w:t xml:space="preserve"> </w:t>
      </w:r>
      <w:r w:rsidR="00DE359C" w:rsidRPr="00065435">
        <w:rPr>
          <w:rFonts w:eastAsia="標楷體" w:hAnsi="標楷體"/>
          <w:b/>
          <w:sz w:val="32"/>
          <w:szCs w:val="36"/>
        </w:rPr>
        <w:t>經</w:t>
      </w:r>
      <w:r w:rsidR="00DE359C" w:rsidRPr="00065435">
        <w:rPr>
          <w:rFonts w:eastAsia="標楷體"/>
          <w:b/>
          <w:sz w:val="32"/>
          <w:szCs w:val="36"/>
        </w:rPr>
        <w:t xml:space="preserve"> </w:t>
      </w:r>
      <w:r w:rsidR="00DE359C" w:rsidRPr="00065435">
        <w:rPr>
          <w:rFonts w:eastAsia="標楷體" w:hAnsi="標楷體"/>
          <w:b/>
          <w:sz w:val="32"/>
          <w:szCs w:val="36"/>
        </w:rPr>
        <w:t>濟</w:t>
      </w:r>
      <w:r w:rsidR="00DE359C" w:rsidRPr="00065435">
        <w:rPr>
          <w:rFonts w:eastAsia="標楷體"/>
          <w:b/>
          <w:sz w:val="32"/>
          <w:szCs w:val="36"/>
        </w:rPr>
        <w:t xml:space="preserve"> </w:t>
      </w:r>
      <w:r w:rsidR="00DE359C" w:rsidRPr="00065435">
        <w:rPr>
          <w:rFonts w:eastAsia="標楷體" w:hAnsi="標楷體"/>
          <w:b/>
          <w:sz w:val="32"/>
          <w:szCs w:val="36"/>
        </w:rPr>
        <w:t>組</w:t>
      </w:r>
    </w:p>
    <w:p w:rsidR="00DE359C" w:rsidRPr="00065435" w:rsidRDefault="00DE359C" w:rsidP="009B0768">
      <w:pPr>
        <w:spacing w:line="420" w:lineRule="exact"/>
        <w:jc w:val="center"/>
        <w:rPr>
          <w:rFonts w:eastAsia="標楷體"/>
          <w:b/>
          <w:sz w:val="28"/>
          <w:szCs w:val="20"/>
        </w:rPr>
      </w:pPr>
      <w:r w:rsidRPr="00065435">
        <w:rPr>
          <w:rFonts w:eastAsia="標楷體"/>
          <w:b/>
        </w:rPr>
        <w:t>ECONOMIC DIVISION</w:t>
      </w:r>
    </w:p>
    <w:p w:rsidR="00DE359C" w:rsidRPr="00065435" w:rsidRDefault="00DE359C" w:rsidP="009B0768">
      <w:pPr>
        <w:spacing w:line="420" w:lineRule="exact"/>
        <w:jc w:val="center"/>
        <w:rPr>
          <w:rFonts w:eastAsia="標楷體"/>
          <w:b/>
          <w:sz w:val="20"/>
          <w:szCs w:val="20"/>
        </w:rPr>
      </w:pPr>
      <w:smartTag w:uri="urn:schemas-microsoft-com:office:smarttags" w:element="City">
        <w:r w:rsidRPr="00065435">
          <w:rPr>
            <w:rFonts w:eastAsia="標楷體"/>
            <w:b/>
          </w:rPr>
          <w:t>TAIPEI</w:t>
        </w:r>
      </w:smartTag>
      <w:r w:rsidRPr="00065435">
        <w:rPr>
          <w:rFonts w:eastAsia="標楷體"/>
          <w:b/>
        </w:rPr>
        <w:t xml:space="preserve"> ECONOMIC AND CULTURAL OFFICE IN </w:t>
      </w:r>
      <w:smartTag w:uri="urn:schemas-microsoft-com:office:smarttags" w:element="place">
        <w:smartTag w:uri="urn:schemas-microsoft-com:office:smarttags" w:element="City">
          <w:r w:rsidRPr="00065435">
            <w:rPr>
              <w:rFonts w:eastAsia="標楷體"/>
              <w:b/>
            </w:rPr>
            <w:t>HANOI</w:t>
          </w:r>
        </w:smartTag>
        <w:r w:rsidRPr="00065435">
          <w:rPr>
            <w:rFonts w:eastAsia="標楷體"/>
            <w:b/>
          </w:rPr>
          <w:t xml:space="preserve">, </w:t>
        </w:r>
        <w:smartTag w:uri="urn:schemas-microsoft-com:office:smarttags" w:element="country-region">
          <w:r w:rsidRPr="00065435">
            <w:rPr>
              <w:rFonts w:eastAsia="標楷體"/>
              <w:b/>
            </w:rPr>
            <w:t>VIETNAM</w:t>
          </w:r>
        </w:smartTag>
      </w:smartTag>
    </w:p>
    <w:p w:rsidR="00DE359C" w:rsidRPr="00065435" w:rsidRDefault="00DE359C" w:rsidP="009B0768">
      <w:pPr>
        <w:pStyle w:val="1"/>
        <w:spacing w:line="420" w:lineRule="exact"/>
        <w:rPr>
          <w:sz w:val="24"/>
        </w:rPr>
      </w:pPr>
      <w:smartTag w:uri="urn:schemas-microsoft-com:office:smarttags" w:element="chmetcnv">
        <w:smartTagPr>
          <w:attr w:name="UnitName" w:val="F"/>
          <w:attr w:name="SourceValue" w:val="5"/>
          <w:attr w:name="HasSpace" w:val="False"/>
          <w:attr w:name="Negative" w:val="False"/>
          <w:attr w:name="NumberType" w:val="1"/>
          <w:attr w:name="TCSC" w:val="0"/>
        </w:smartTagPr>
        <w:r w:rsidRPr="00065435">
          <w:rPr>
            <w:sz w:val="24"/>
          </w:rPr>
          <w:t>5F</w:t>
        </w:r>
      </w:smartTag>
      <w:r w:rsidRPr="00065435">
        <w:rPr>
          <w:sz w:val="24"/>
        </w:rPr>
        <w:t xml:space="preserve">, HITC </w:t>
      </w:r>
      <w:proofErr w:type="spellStart"/>
      <w:r w:rsidRPr="00065435">
        <w:rPr>
          <w:sz w:val="24"/>
        </w:rPr>
        <w:t>Bldg</w:t>
      </w:r>
      <w:proofErr w:type="spellEnd"/>
      <w:r w:rsidRPr="00065435">
        <w:rPr>
          <w:sz w:val="24"/>
        </w:rPr>
        <w:t xml:space="preserve">, </w:t>
      </w:r>
      <w:smartTag w:uri="urn:schemas-microsoft-com:office:smarttags" w:element="Street">
        <w:smartTag w:uri="urn:schemas-microsoft-com:office:smarttags" w:element="address">
          <w:r w:rsidRPr="00065435">
            <w:rPr>
              <w:sz w:val="24"/>
            </w:rPr>
            <w:t xml:space="preserve">239 </w:t>
          </w:r>
          <w:proofErr w:type="spellStart"/>
          <w:r w:rsidRPr="00065435">
            <w:rPr>
              <w:sz w:val="24"/>
            </w:rPr>
            <w:t>Xuan</w:t>
          </w:r>
          <w:proofErr w:type="spellEnd"/>
          <w:r w:rsidRPr="00065435">
            <w:rPr>
              <w:sz w:val="24"/>
            </w:rPr>
            <w:t xml:space="preserve"> </w:t>
          </w:r>
          <w:proofErr w:type="spellStart"/>
          <w:r w:rsidRPr="00065435">
            <w:rPr>
              <w:sz w:val="24"/>
            </w:rPr>
            <w:t>Thuy</w:t>
          </w:r>
          <w:proofErr w:type="spellEnd"/>
          <w:r w:rsidRPr="00065435">
            <w:rPr>
              <w:sz w:val="24"/>
            </w:rPr>
            <w:t xml:space="preserve"> Road</w:t>
          </w:r>
        </w:smartTag>
      </w:smartTag>
      <w:r w:rsidRPr="00065435">
        <w:rPr>
          <w:sz w:val="24"/>
        </w:rPr>
        <w:t xml:space="preserve">, </w:t>
      </w:r>
      <w:proofErr w:type="spellStart"/>
      <w:r w:rsidRPr="00065435">
        <w:rPr>
          <w:sz w:val="24"/>
        </w:rPr>
        <w:t>Cau</w:t>
      </w:r>
      <w:proofErr w:type="spellEnd"/>
      <w:r w:rsidRPr="00065435">
        <w:rPr>
          <w:sz w:val="24"/>
        </w:rPr>
        <w:t xml:space="preserve"> </w:t>
      </w:r>
      <w:proofErr w:type="spellStart"/>
      <w:r w:rsidRPr="00065435">
        <w:rPr>
          <w:sz w:val="24"/>
        </w:rPr>
        <w:t>Giay</w:t>
      </w:r>
      <w:proofErr w:type="spellEnd"/>
      <w:r w:rsidRPr="00065435">
        <w:rPr>
          <w:sz w:val="24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065435">
            <w:rPr>
              <w:sz w:val="24"/>
            </w:rPr>
            <w:t>Hanoi</w:t>
          </w:r>
        </w:smartTag>
        <w:r w:rsidRPr="00065435">
          <w:rPr>
            <w:sz w:val="24"/>
          </w:rPr>
          <w:t xml:space="preserve">, </w:t>
        </w:r>
        <w:smartTag w:uri="urn:schemas-microsoft-com:office:smarttags" w:element="country-region">
          <w:r w:rsidRPr="00065435">
            <w:rPr>
              <w:sz w:val="24"/>
            </w:rPr>
            <w:t>Vietnam</w:t>
          </w:r>
        </w:smartTag>
      </w:smartTag>
    </w:p>
    <w:p w:rsidR="00DE359C" w:rsidRPr="00065435" w:rsidRDefault="00DE359C" w:rsidP="009B0768">
      <w:pPr>
        <w:pStyle w:val="1"/>
        <w:spacing w:line="420" w:lineRule="exact"/>
        <w:rPr>
          <w:sz w:val="24"/>
        </w:rPr>
      </w:pPr>
      <w:r w:rsidRPr="00065435">
        <w:rPr>
          <w:sz w:val="24"/>
        </w:rPr>
        <w:t>Tel: 84-</w:t>
      </w:r>
      <w:r w:rsidR="00975DF2">
        <w:rPr>
          <w:rFonts w:hint="eastAsia"/>
          <w:sz w:val="24"/>
        </w:rPr>
        <w:t>2</w:t>
      </w:r>
      <w:r w:rsidRPr="00065435">
        <w:rPr>
          <w:sz w:val="24"/>
        </w:rPr>
        <w:t>4-</w:t>
      </w:r>
      <w:r w:rsidR="00266D68">
        <w:rPr>
          <w:rFonts w:hint="eastAsia"/>
          <w:sz w:val="24"/>
        </w:rPr>
        <w:t>3</w:t>
      </w:r>
      <w:r w:rsidRPr="00065435">
        <w:rPr>
          <w:sz w:val="24"/>
        </w:rPr>
        <w:t>8335510</w:t>
      </w:r>
      <w:r w:rsidR="00975DF2">
        <w:rPr>
          <w:rFonts w:hint="eastAsia"/>
          <w:sz w:val="24"/>
        </w:rPr>
        <w:t xml:space="preserve"> </w:t>
      </w:r>
      <w:proofErr w:type="spellStart"/>
      <w:r w:rsidR="00266D68">
        <w:rPr>
          <w:rFonts w:hint="eastAsia"/>
          <w:sz w:val="24"/>
        </w:rPr>
        <w:t>ext</w:t>
      </w:r>
      <w:proofErr w:type="spellEnd"/>
      <w:r w:rsidR="00266D68">
        <w:rPr>
          <w:rFonts w:hint="eastAsia"/>
          <w:sz w:val="24"/>
        </w:rPr>
        <w:t xml:space="preserve"> </w:t>
      </w:r>
      <w:proofErr w:type="gramStart"/>
      <w:r w:rsidR="00266D68">
        <w:rPr>
          <w:rFonts w:hint="eastAsia"/>
          <w:sz w:val="24"/>
        </w:rPr>
        <w:t>124</w:t>
      </w:r>
      <w:r w:rsidRPr="00065435">
        <w:rPr>
          <w:sz w:val="24"/>
        </w:rPr>
        <w:t xml:space="preserve">  Fax</w:t>
      </w:r>
      <w:proofErr w:type="gramEnd"/>
      <w:r w:rsidRPr="00065435">
        <w:rPr>
          <w:sz w:val="24"/>
        </w:rPr>
        <w:t xml:space="preserve">: </w:t>
      </w:r>
      <w:r w:rsidR="00266D68">
        <w:rPr>
          <w:rFonts w:hint="eastAsia"/>
          <w:sz w:val="24"/>
        </w:rPr>
        <w:t>3</w:t>
      </w:r>
      <w:r w:rsidRPr="00065435">
        <w:rPr>
          <w:sz w:val="24"/>
        </w:rPr>
        <w:t xml:space="preserve">8335509  E-mail: </w:t>
      </w:r>
      <w:r w:rsidR="00975DF2">
        <w:rPr>
          <w:sz w:val="24"/>
        </w:rPr>
        <w:t>Vietnam</w:t>
      </w:r>
      <w:r w:rsidR="00975DF2">
        <w:rPr>
          <w:rFonts w:hint="eastAsia"/>
          <w:sz w:val="24"/>
        </w:rPr>
        <w:t>@moea.gov.tw</w:t>
      </w:r>
    </w:p>
    <w:p w:rsidR="00DE359C" w:rsidRPr="00065435" w:rsidRDefault="00DE359C" w:rsidP="00DE359C">
      <w:pPr>
        <w:spacing w:line="460" w:lineRule="exact"/>
        <w:jc w:val="center"/>
        <w:rPr>
          <w:rFonts w:eastAsia="標楷體"/>
          <w:b/>
          <w:sz w:val="32"/>
          <w:szCs w:val="32"/>
        </w:rPr>
      </w:pPr>
      <w:r w:rsidRPr="00065435">
        <w:rPr>
          <w:rFonts w:eastAsia="標楷體" w:hAnsi="標楷體"/>
          <w:b/>
          <w:sz w:val="32"/>
          <w:szCs w:val="32"/>
        </w:rPr>
        <w:t>經貿商情</w:t>
      </w:r>
    </w:p>
    <w:p w:rsidR="00DE359C" w:rsidRPr="00975DF2" w:rsidRDefault="00DE359C" w:rsidP="003546CF">
      <w:pPr>
        <w:spacing w:line="420" w:lineRule="exact"/>
        <w:jc w:val="both"/>
        <w:rPr>
          <w:rFonts w:eastAsia="標楷體"/>
          <w:sz w:val="28"/>
          <w:szCs w:val="28"/>
        </w:rPr>
      </w:pPr>
      <w:r w:rsidRPr="00FD1A37">
        <w:rPr>
          <w:rFonts w:eastAsia="標楷體"/>
          <w:sz w:val="28"/>
          <w:szCs w:val="28"/>
        </w:rPr>
        <w:t>標題：</w:t>
      </w:r>
      <w:r w:rsidR="00F37F2B">
        <w:rPr>
          <w:rFonts w:eastAsia="標楷體" w:hint="eastAsia"/>
          <w:sz w:val="28"/>
          <w:szCs w:val="28"/>
        </w:rPr>
        <w:t>CPTPP</w:t>
      </w:r>
      <w:r w:rsidR="0071437C">
        <w:rPr>
          <w:rFonts w:eastAsia="標楷體" w:hint="eastAsia"/>
          <w:sz w:val="28"/>
          <w:szCs w:val="28"/>
          <w:lang w:val="vi-VN"/>
        </w:rPr>
        <w:t>可帶來出口成長與吸引投資之機會</w:t>
      </w:r>
      <w:r w:rsidR="0071437C" w:rsidRPr="00975DF2">
        <w:rPr>
          <w:rFonts w:eastAsia="標楷體"/>
          <w:sz w:val="28"/>
          <w:szCs w:val="28"/>
        </w:rPr>
        <w:t xml:space="preserve"> </w:t>
      </w:r>
    </w:p>
    <w:p w:rsidR="00DE359C" w:rsidRPr="00FD1A37" w:rsidRDefault="00DE359C" w:rsidP="003546CF">
      <w:pPr>
        <w:spacing w:line="420" w:lineRule="exact"/>
        <w:rPr>
          <w:rFonts w:eastAsia="標楷體"/>
          <w:sz w:val="28"/>
          <w:szCs w:val="28"/>
        </w:rPr>
      </w:pPr>
      <w:r w:rsidRPr="00FD1A37">
        <w:rPr>
          <w:rFonts w:eastAsia="標楷體"/>
          <w:sz w:val="28"/>
          <w:szCs w:val="28"/>
        </w:rPr>
        <w:t>類別：</w:t>
      </w:r>
      <w:r w:rsidR="005C40BE" w:rsidRPr="00FD1A37">
        <w:rPr>
          <w:rFonts w:eastAsia="標楷體"/>
          <w:sz w:val="28"/>
          <w:szCs w:val="28"/>
        </w:rPr>
        <w:t>A2</w:t>
      </w:r>
      <w:r w:rsidRPr="00FD1A37">
        <w:rPr>
          <w:rFonts w:eastAsia="標楷體"/>
          <w:sz w:val="28"/>
          <w:szCs w:val="28"/>
        </w:rPr>
        <w:t>1(</w:t>
      </w:r>
      <w:r w:rsidR="005C40BE" w:rsidRPr="00FD1A37">
        <w:rPr>
          <w:rFonts w:eastAsia="標楷體"/>
          <w:sz w:val="28"/>
          <w:szCs w:val="28"/>
        </w:rPr>
        <w:t>其他</w:t>
      </w:r>
      <w:r w:rsidRPr="00FD1A37">
        <w:rPr>
          <w:rFonts w:eastAsia="標楷體"/>
          <w:sz w:val="28"/>
          <w:szCs w:val="28"/>
        </w:rPr>
        <w:t>)</w:t>
      </w:r>
    </w:p>
    <w:p w:rsidR="00DE359C" w:rsidRPr="00FD1A37" w:rsidRDefault="00A37467" w:rsidP="003546CF">
      <w:pPr>
        <w:spacing w:line="420" w:lineRule="exact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資料來源</w:t>
      </w:r>
      <w:r>
        <w:rPr>
          <w:rFonts w:eastAsia="標楷體" w:hint="eastAsia"/>
          <w:sz w:val="28"/>
          <w:szCs w:val="28"/>
        </w:rPr>
        <w:t>：</w:t>
      </w:r>
      <w:r w:rsidR="0071437C">
        <w:rPr>
          <w:rFonts w:eastAsia="標楷體" w:hint="eastAsia"/>
          <w:sz w:val="28"/>
          <w:szCs w:val="28"/>
        </w:rPr>
        <w:t>越南統計總局</w:t>
      </w:r>
    </w:p>
    <w:p w:rsidR="00DE359C" w:rsidRPr="00FD1A37" w:rsidRDefault="00DE359C" w:rsidP="003546CF">
      <w:pPr>
        <w:spacing w:line="420" w:lineRule="exact"/>
        <w:jc w:val="both"/>
        <w:rPr>
          <w:rFonts w:eastAsia="標楷體"/>
          <w:sz w:val="28"/>
          <w:szCs w:val="28"/>
        </w:rPr>
      </w:pPr>
      <w:r w:rsidRPr="00FD1A37">
        <w:rPr>
          <w:rFonts w:eastAsia="標楷體"/>
          <w:sz w:val="28"/>
          <w:szCs w:val="28"/>
        </w:rPr>
        <w:t>日期：</w:t>
      </w:r>
      <w:r w:rsidR="0068336F" w:rsidRPr="00FD1A37">
        <w:rPr>
          <w:rFonts w:eastAsia="標楷體"/>
          <w:sz w:val="28"/>
          <w:szCs w:val="28"/>
        </w:rPr>
        <w:t>10</w:t>
      </w:r>
      <w:r w:rsidR="00EB32CF">
        <w:rPr>
          <w:rFonts w:eastAsia="標楷體" w:hint="eastAsia"/>
          <w:sz w:val="28"/>
          <w:szCs w:val="28"/>
        </w:rPr>
        <w:t>7</w:t>
      </w:r>
      <w:r w:rsidRPr="00FD1A37">
        <w:rPr>
          <w:rFonts w:eastAsia="標楷體"/>
          <w:sz w:val="28"/>
          <w:szCs w:val="28"/>
        </w:rPr>
        <w:t>年</w:t>
      </w:r>
      <w:r w:rsidR="00F37F2B">
        <w:rPr>
          <w:rFonts w:eastAsia="標楷體" w:hint="eastAsia"/>
          <w:sz w:val="28"/>
          <w:szCs w:val="28"/>
        </w:rPr>
        <w:t>11</w:t>
      </w:r>
      <w:r w:rsidRPr="00FD1A37">
        <w:rPr>
          <w:rFonts w:eastAsia="標楷體"/>
          <w:sz w:val="28"/>
          <w:szCs w:val="28"/>
        </w:rPr>
        <w:t>月</w:t>
      </w:r>
      <w:r w:rsidR="0071437C">
        <w:rPr>
          <w:rFonts w:eastAsia="標楷體" w:hint="eastAsia"/>
          <w:sz w:val="28"/>
          <w:szCs w:val="28"/>
        </w:rPr>
        <w:t>30</w:t>
      </w:r>
      <w:r w:rsidRPr="00FD1A37">
        <w:rPr>
          <w:rFonts w:eastAsia="標楷體"/>
          <w:sz w:val="28"/>
          <w:szCs w:val="28"/>
        </w:rPr>
        <w:t>日</w:t>
      </w:r>
      <w:r w:rsidRPr="00FD1A37">
        <w:rPr>
          <w:rFonts w:eastAsia="標楷體"/>
          <w:sz w:val="28"/>
          <w:szCs w:val="28"/>
        </w:rPr>
        <w:t xml:space="preserve">                      </w:t>
      </w:r>
      <w:r w:rsidRPr="00FD1A37">
        <w:rPr>
          <w:rFonts w:eastAsia="標楷體"/>
          <w:sz w:val="28"/>
          <w:szCs w:val="28"/>
        </w:rPr>
        <w:t>文號</w:t>
      </w:r>
      <w:r w:rsidRPr="00FD1A37">
        <w:rPr>
          <w:rFonts w:eastAsia="標楷體"/>
          <w:sz w:val="28"/>
          <w:szCs w:val="28"/>
        </w:rPr>
        <w:t>:</w:t>
      </w:r>
      <w:r w:rsidR="00CE415C">
        <w:rPr>
          <w:rFonts w:eastAsia="標楷體" w:hint="eastAsia"/>
          <w:sz w:val="28"/>
          <w:szCs w:val="28"/>
        </w:rPr>
        <w:t>298</w:t>
      </w:r>
    </w:p>
    <w:p w:rsidR="005D587E" w:rsidRPr="00FD1A37" w:rsidRDefault="00DE359C" w:rsidP="003546CF">
      <w:pPr>
        <w:spacing w:line="420" w:lineRule="exact"/>
        <w:rPr>
          <w:rFonts w:eastAsia="標楷體"/>
          <w:sz w:val="28"/>
          <w:szCs w:val="28"/>
        </w:rPr>
      </w:pPr>
      <w:r w:rsidRPr="00FD1A37">
        <w:rPr>
          <w:rFonts w:eastAsia="標楷體"/>
          <w:sz w:val="28"/>
          <w:szCs w:val="28"/>
        </w:rPr>
        <w:t>商情本文：</w:t>
      </w:r>
    </w:p>
    <w:p w:rsidR="00F808E2" w:rsidRDefault="0071437C" w:rsidP="00191433">
      <w:pPr>
        <w:spacing w:line="500" w:lineRule="exact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越南國會已於本</w:t>
      </w:r>
      <w:r>
        <w:rPr>
          <w:rFonts w:eastAsia="標楷體" w:hint="eastAsia"/>
          <w:sz w:val="28"/>
          <w:szCs w:val="28"/>
        </w:rPr>
        <w:t>(2018)</w:t>
      </w:r>
      <w:r>
        <w:rPr>
          <w:rFonts w:eastAsia="標楷體" w:hint="eastAsia"/>
          <w:sz w:val="28"/>
          <w:szCs w:val="28"/>
        </w:rPr>
        <w:t>年</w:t>
      </w:r>
      <w:r>
        <w:rPr>
          <w:rFonts w:eastAsia="標楷體" w:hint="eastAsia"/>
          <w:sz w:val="28"/>
          <w:szCs w:val="28"/>
        </w:rPr>
        <w:t>11</w:t>
      </w:r>
      <w:r>
        <w:rPr>
          <w:rFonts w:eastAsia="標楷體" w:hint="eastAsia"/>
          <w:sz w:val="28"/>
          <w:szCs w:val="28"/>
        </w:rPr>
        <w:t>月</w:t>
      </w:r>
      <w:r>
        <w:rPr>
          <w:rFonts w:eastAsia="標楷體" w:hint="eastAsia"/>
          <w:sz w:val="28"/>
          <w:szCs w:val="28"/>
        </w:rPr>
        <w:t>12</w:t>
      </w:r>
      <w:r>
        <w:rPr>
          <w:rFonts w:eastAsia="標楷體" w:hint="eastAsia"/>
          <w:sz w:val="28"/>
          <w:szCs w:val="28"/>
        </w:rPr>
        <w:t>日</w:t>
      </w:r>
      <w:r w:rsidR="00CE415C">
        <w:rPr>
          <w:rFonts w:eastAsia="標楷體" w:hint="eastAsia"/>
          <w:sz w:val="28"/>
          <w:szCs w:val="28"/>
        </w:rPr>
        <w:t>決議批准</w:t>
      </w:r>
      <w:r>
        <w:rPr>
          <w:rFonts w:eastAsia="標楷體" w:hint="eastAsia"/>
          <w:sz w:val="28"/>
          <w:szCs w:val="28"/>
        </w:rPr>
        <w:t>CPTPP</w:t>
      </w:r>
      <w:r>
        <w:rPr>
          <w:rFonts w:eastAsia="標楷體" w:hint="eastAsia"/>
          <w:sz w:val="28"/>
          <w:szCs w:val="28"/>
        </w:rPr>
        <w:t>協定。越南正式成為第</w:t>
      </w:r>
      <w:r>
        <w:rPr>
          <w:rFonts w:eastAsia="標楷體" w:hint="eastAsia"/>
          <w:sz w:val="28"/>
          <w:szCs w:val="28"/>
        </w:rPr>
        <w:t>7</w:t>
      </w:r>
      <w:r>
        <w:rPr>
          <w:rFonts w:eastAsia="標楷體" w:hint="eastAsia"/>
          <w:sz w:val="28"/>
          <w:szCs w:val="28"/>
        </w:rPr>
        <w:t>個批准此項協定之國家。越南批准</w:t>
      </w:r>
      <w:r>
        <w:rPr>
          <w:rFonts w:eastAsia="標楷體" w:hint="eastAsia"/>
          <w:sz w:val="28"/>
          <w:szCs w:val="28"/>
        </w:rPr>
        <w:t>CPTPP</w:t>
      </w:r>
      <w:r>
        <w:rPr>
          <w:rFonts w:eastAsia="標楷體" w:hint="eastAsia"/>
          <w:sz w:val="28"/>
          <w:szCs w:val="28"/>
        </w:rPr>
        <w:t>係越南</w:t>
      </w:r>
      <w:r w:rsidR="00CE415C">
        <w:rPr>
          <w:rFonts w:eastAsia="標楷體" w:hint="eastAsia"/>
          <w:sz w:val="28"/>
          <w:szCs w:val="28"/>
        </w:rPr>
        <w:t>實現</w:t>
      </w:r>
      <w:r>
        <w:rPr>
          <w:rFonts w:eastAsia="標楷體" w:hint="eastAsia"/>
          <w:sz w:val="28"/>
          <w:szCs w:val="28"/>
        </w:rPr>
        <w:t>多邊化、多樣化國際合作關係策略之重要步驟。該協定將帶來許多商機與</w:t>
      </w:r>
      <w:r w:rsidR="00CE415C">
        <w:rPr>
          <w:rFonts w:eastAsia="標楷體" w:hint="eastAsia"/>
          <w:sz w:val="28"/>
          <w:szCs w:val="28"/>
        </w:rPr>
        <w:t>創造有利</w:t>
      </w:r>
      <w:r>
        <w:rPr>
          <w:rFonts w:eastAsia="標楷體" w:hint="eastAsia"/>
          <w:sz w:val="28"/>
          <w:szCs w:val="28"/>
        </w:rPr>
        <w:t>條件，有助於促進越南對亞洲、美洲與大洋洲等市場之貨品出口，其中包括日本、澳大利亞與加拿大等大規模市場。</w:t>
      </w:r>
    </w:p>
    <w:p w:rsidR="0071437C" w:rsidRDefault="0071437C" w:rsidP="00191433">
      <w:pPr>
        <w:spacing w:line="500" w:lineRule="exact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據越南計畫投資部研究報告指出，至</w:t>
      </w:r>
      <w:r>
        <w:rPr>
          <w:rFonts w:eastAsia="標楷體" w:hint="eastAsia"/>
          <w:sz w:val="28"/>
          <w:szCs w:val="28"/>
        </w:rPr>
        <w:t>2035</w:t>
      </w:r>
      <w:r>
        <w:rPr>
          <w:rFonts w:eastAsia="標楷體" w:hint="eastAsia"/>
          <w:sz w:val="28"/>
          <w:szCs w:val="28"/>
        </w:rPr>
        <w:t>年</w:t>
      </w:r>
      <w:r w:rsidR="00CE415C">
        <w:rPr>
          <w:rFonts w:eastAsia="標楷體" w:hint="eastAsia"/>
          <w:sz w:val="28"/>
          <w:szCs w:val="28"/>
        </w:rPr>
        <w:t>，</w:t>
      </w:r>
      <w:r>
        <w:rPr>
          <w:rFonts w:eastAsia="標楷體" w:hint="eastAsia"/>
          <w:sz w:val="28"/>
          <w:szCs w:val="28"/>
        </w:rPr>
        <w:t>CPTPP</w:t>
      </w:r>
      <w:r>
        <w:rPr>
          <w:rFonts w:eastAsia="標楷體" w:hint="eastAsia"/>
          <w:sz w:val="28"/>
          <w:szCs w:val="28"/>
        </w:rPr>
        <w:t>有助於越南</w:t>
      </w:r>
      <w:r>
        <w:rPr>
          <w:rFonts w:eastAsia="標楷體" w:hint="eastAsia"/>
          <w:sz w:val="28"/>
          <w:szCs w:val="28"/>
        </w:rPr>
        <w:t>GDP</w:t>
      </w:r>
      <w:r>
        <w:rPr>
          <w:rFonts w:eastAsia="標楷體" w:hint="eastAsia"/>
          <w:sz w:val="28"/>
          <w:szCs w:val="28"/>
        </w:rPr>
        <w:t>、出口以及進口分別成長</w:t>
      </w:r>
      <w:r>
        <w:rPr>
          <w:rFonts w:eastAsia="標楷體" w:hint="eastAsia"/>
          <w:sz w:val="28"/>
          <w:szCs w:val="28"/>
        </w:rPr>
        <w:t>1.32%</w:t>
      </w:r>
      <w:r>
        <w:rPr>
          <w:rFonts w:eastAsia="標楷體" w:hint="eastAsia"/>
          <w:sz w:val="28"/>
          <w:szCs w:val="28"/>
        </w:rPr>
        <w:t>、</w:t>
      </w:r>
      <w:r>
        <w:rPr>
          <w:rFonts w:eastAsia="標楷體" w:hint="eastAsia"/>
          <w:sz w:val="28"/>
          <w:szCs w:val="28"/>
        </w:rPr>
        <w:t>4.04%</w:t>
      </w:r>
      <w:r>
        <w:rPr>
          <w:rFonts w:eastAsia="標楷體" w:hint="eastAsia"/>
          <w:sz w:val="28"/>
          <w:szCs w:val="28"/>
        </w:rPr>
        <w:t>以及</w:t>
      </w:r>
      <w:r>
        <w:rPr>
          <w:rFonts w:eastAsia="標楷體" w:hint="eastAsia"/>
          <w:sz w:val="28"/>
          <w:szCs w:val="28"/>
        </w:rPr>
        <w:t>3.8%</w:t>
      </w:r>
      <w:r>
        <w:rPr>
          <w:rFonts w:eastAsia="標楷體" w:hint="eastAsia"/>
          <w:sz w:val="28"/>
          <w:szCs w:val="28"/>
        </w:rPr>
        <w:t>。越南亦有機會進行進出口市場重整平衡，從而</w:t>
      </w:r>
      <w:bookmarkStart w:id="0" w:name="_GoBack"/>
      <w:bookmarkEnd w:id="0"/>
      <w:r>
        <w:rPr>
          <w:rFonts w:eastAsia="標楷體" w:hint="eastAsia"/>
          <w:sz w:val="28"/>
          <w:szCs w:val="28"/>
        </w:rPr>
        <w:t>提高經濟事業之獨立、自主性，以及參與</w:t>
      </w:r>
      <w:r>
        <w:rPr>
          <w:rFonts w:eastAsia="標楷體" w:hint="eastAsia"/>
          <w:sz w:val="28"/>
          <w:szCs w:val="28"/>
        </w:rPr>
        <w:t>CPTPP</w:t>
      </w:r>
      <w:r>
        <w:rPr>
          <w:rFonts w:eastAsia="標楷體" w:hint="eastAsia"/>
          <w:sz w:val="28"/>
          <w:szCs w:val="28"/>
        </w:rPr>
        <w:t>生效實施後所</w:t>
      </w:r>
      <w:r w:rsidR="00191433">
        <w:rPr>
          <w:rFonts w:eastAsia="標楷體" w:hint="eastAsia"/>
          <w:sz w:val="28"/>
          <w:szCs w:val="28"/>
        </w:rPr>
        <w:t>形成之供應鏈的機會。然而據越南</w:t>
      </w:r>
      <w:proofErr w:type="gramStart"/>
      <w:r w:rsidR="00191433">
        <w:rPr>
          <w:rFonts w:eastAsia="標楷體" w:hint="eastAsia"/>
          <w:sz w:val="28"/>
          <w:szCs w:val="28"/>
        </w:rPr>
        <w:t>工商部副部長</w:t>
      </w:r>
      <w:proofErr w:type="gramEnd"/>
      <w:r w:rsidR="00191433">
        <w:rPr>
          <w:rFonts w:eastAsia="標楷體" w:hint="eastAsia"/>
          <w:sz w:val="28"/>
          <w:szCs w:val="28"/>
        </w:rPr>
        <w:t>陳國慶</w:t>
      </w:r>
      <w:r w:rsidR="00191433">
        <w:rPr>
          <w:rFonts w:eastAsia="標楷體" w:hint="eastAsia"/>
          <w:sz w:val="28"/>
          <w:szCs w:val="28"/>
        </w:rPr>
        <w:t xml:space="preserve">(Tran </w:t>
      </w:r>
      <w:proofErr w:type="spellStart"/>
      <w:r w:rsidR="00191433">
        <w:rPr>
          <w:rFonts w:eastAsia="標楷體" w:hint="eastAsia"/>
          <w:sz w:val="28"/>
          <w:szCs w:val="28"/>
        </w:rPr>
        <w:t>Quoc</w:t>
      </w:r>
      <w:proofErr w:type="spellEnd"/>
      <w:r w:rsidR="00191433">
        <w:rPr>
          <w:rFonts w:eastAsia="標楷體" w:hint="eastAsia"/>
          <w:sz w:val="28"/>
          <w:szCs w:val="28"/>
        </w:rPr>
        <w:t xml:space="preserve"> </w:t>
      </w:r>
      <w:proofErr w:type="spellStart"/>
      <w:r w:rsidR="00191433">
        <w:rPr>
          <w:rFonts w:eastAsia="標楷體" w:hint="eastAsia"/>
          <w:sz w:val="28"/>
          <w:szCs w:val="28"/>
        </w:rPr>
        <w:t>Khanh</w:t>
      </w:r>
      <w:proofErr w:type="spellEnd"/>
      <w:r w:rsidR="00191433">
        <w:rPr>
          <w:rFonts w:eastAsia="標楷體" w:hint="eastAsia"/>
          <w:sz w:val="28"/>
          <w:szCs w:val="28"/>
        </w:rPr>
        <w:t>)</w:t>
      </w:r>
      <w:r w:rsidR="00191433">
        <w:rPr>
          <w:rFonts w:eastAsia="標楷體" w:hint="eastAsia"/>
          <w:sz w:val="28"/>
          <w:szCs w:val="28"/>
        </w:rPr>
        <w:t>表示，越南政府對</w:t>
      </w:r>
      <w:r w:rsidR="00191433">
        <w:rPr>
          <w:rFonts w:eastAsia="標楷體" w:hint="eastAsia"/>
          <w:sz w:val="28"/>
          <w:szCs w:val="28"/>
        </w:rPr>
        <w:t>CPTPP</w:t>
      </w:r>
      <w:r w:rsidR="00191433">
        <w:rPr>
          <w:rFonts w:eastAsia="標楷體" w:hint="eastAsia"/>
          <w:sz w:val="28"/>
          <w:szCs w:val="28"/>
        </w:rPr>
        <w:t>之期望係有品質之成長，協助越南全面改善經營與體制環境、修正本國法律、政策，以期逐漸接近現代標準，從而促進國內外投資成長。</w:t>
      </w:r>
    </w:p>
    <w:p w:rsidR="00191433" w:rsidRPr="00191433" w:rsidRDefault="00191433" w:rsidP="00191433">
      <w:pPr>
        <w:spacing w:line="500" w:lineRule="exact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另據越南計畫投資部統計資料顯示，累計至今，日商對越之投資金額逾</w:t>
      </w:r>
      <w:r>
        <w:rPr>
          <w:rFonts w:eastAsia="標楷體" w:hint="eastAsia"/>
          <w:sz w:val="28"/>
          <w:szCs w:val="28"/>
        </w:rPr>
        <w:t>562</w:t>
      </w:r>
      <w:r>
        <w:rPr>
          <w:rFonts w:eastAsia="標楷體" w:hint="eastAsia"/>
          <w:sz w:val="28"/>
          <w:szCs w:val="28"/>
        </w:rPr>
        <w:t>億美元，新加坡為</w:t>
      </w:r>
      <w:r>
        <w:rPr>
          <w:rFonts w:eastAsia="標楷體" w:hint="eastAsia"/>
          <w:sz w:val="28"/>
          <w:szCs w:val="28"/>
        </w:rPr>
        <w:t>462</w:t>
      </w:r>
      <w:r>
        <w:rPr>
          <w:rFonts w:eastAsia="標楷體" w:hint="eastAsia"/>
          <w:sz w:val="28"/>
          <w:szCs w:val="28"/>
        </w:rPr>
        <w:t>億美元，馬來西亞</w:t>
      </w:r>
      <w:r>
        <w:rPr>
          <w:rFonts w:eastAsia="標楷體" w:hint="eastAsia"/>
          <w:sz w:val="28"/>
          <w:szCs w:val="28"/>
        </w:rPr>
        <w:t>125</w:t>
      </w:r>
      <w:r>
        <w:rPr>
          <w:rFonts w:eastAsia="標楷體" w:hint="eastAsia"/>
          <w:sz w:val="28"/>
          <w:szCs w:val="28"/>
        </w:rPr>
        <w:t>億美元，加拿大</w:t>
      </w:r>
      <w:r>
        <w:rPr>
          <w:rFonts w:eastAsia="標楷體" w:hint="eastAsia"/>
          <w:sz w:val="28"/>
          <w:szCs w:val="28"/>
        </w:rPr>
        <w:t>50</w:t>
      </w:r>
      <w:r>
        <w:rPr>
          <w:rFonts w:eastAsia="標楷體" w:hint="eastAsia"/>
          <w:sz w:val="28"/>
          <w:szCs w:val="28"/>
        </w:rPr>
        <w:t>億美元，澳大利亞</w:t>
      </w:r>
      <w:r>
        <w:rPr>
          <w:rFonts w:eastAsia="標楷體" w:hint="eastAsia"/>
          <w:sz w:val="28"/>
          <w:szCs w:val="28"/>
        </w:rPr>
        <w:t>18.6</w:t>
      </w:r>
      <w:r>
        <w:rPr>
          <w:rFonts w:eastAsia="標楷體" w:hint="eastAsia"/>
          <w:sz w:val="28"/>
          <w:szCs w:val="28"/>
        </w:rPr>
        <w:t>億美元，</w:t>
      </w:r>
      <w:proofErr w:type="gramStart"/>
      <w:r>
        <w:rPr>
          <w:rFonts w:eastAsia="標楷體" w:hint="eastAsia"/>
          <w:sz w:val="28"/>
          <w:szCs w:val="28"/>
        </w:rPr>
        <w:t>汶萊</w:t>
      </w:r>
      <w:proofErr w:type="gramEnd"/>
      <w:r>
        <w:rPr>
          <w:rFonts w:eastAsia="標楷體" w:hint="eastAsia"/>
          <w:sz w:val="28"/>
          <w:szCs w:val="28"/>
        </w:rPr>
        <w:t>於</w:t>
      </w:r>
      <w:r>
        <w:rPr>
          <w:rFonts w:eastAsia="標楷體" w:hint="eastAsia"/>
          <w:sz w:val="28"/>
          <w:szCs w:val="28"/>
        </w:rPr>
        <w:t>10</w:t>
      </w:r>
      <w:r>
        <w:rPr>
          <w:rFonts w:eastAsia="標楷體" w:hint="eastAsia"/>
          <w:sz w:val="28"/>
          <w:szCs w:val="28"/>
        </w:rPr>
        <w:t>億美元等。目前在</w:t>
      </w:r>
      <w:r>
        <w:rPr>
          <w:rFonts w:eastAsia="標楷體" w:hint="eastAsia"/>
          <w:sz w:val="28"/>
          <w:szCs w:val="28"/>
        </w:rPr>
        <w:t>11</w:t>
      </w:r>
      <w:proofErr w:type="gramStart"/>
      <w:r>
        <w:rPr>
          <w:rFonts w:eastAsia="標楷體" w:hint="eastAsia"/>
          <w:sz w:val="28"/>
          <w:szCs w:val="28"/>
        </w:rPr>
        <w:t>各</w:t>
      </w:r>
      <w:proofErr w:type="gramEnd"/>
      <w:r>
        <w:rPr>
          <w:rFonts w:eastAsia="標楷體" w:hint="eastAsia"/>
          <w:sz w:val="28"/>
          <w:szCs w:val="28"/>
        </w:rPr>
        <w:t>CPTPP</w:t>
      </w:r>
      <w:r>
        <w:rPr>
          <w:rFonts w:eastAsia="標楷體" w:hint="eastAsia"/>
          <w:sz w:val="28"/>
          <w:szCs w:val="28"/>
        </w:rPr>
        <w:t>會員國中，除了祕魯尚未在越投資外，其餘會員國皆已在越投資。</w:t>
      </w:r>
      <w:r>
        <w:rPr>
          <w:rFonts w:eastAsia="標楷體" w:hint="eastAsia"/>
          <w:sz w:val="28"/>
          <w:szCs w:val="28"/>
        </w:rPr>
        <w:t>CPTPP</w:t>
      </w:r>
      <w:r>
        <w:rPr>
          <w:rFonts w:eastAsia="標楷體" w:hint="eastAsia"/>
          <w:sz w:val="28"/>
          <w:szCs w:val="28"/>
        </w:rPr>
        <w:t>會員國對越之投資金額總計約</w:t>
      </w:r>
      <w:r>
        <w:rPr>
          <w:rFonts w:eastAsia="標楷體" w:hint="eastAsia"/>
          <w:sz w:val="28"/>
          <w:szCs w:val="28"/>
        </w:rPr>
        <w:t>1,230</w:t>
      </w:r>
      <w:r>
        <w:rPr>
          <w:rFonts w:eastAsia="標楷體" w:hint="eastAsia"/>
          <w:sz w:val="28"/>
          <w:szCs w:val="28"/>
        </w:rPr>
        <w:t>億美元，占越南外人投資金額近</w:t>
      </w:r>
      <w:r>
        <w:rPr>
          <w:rFonts w:eastAsia="標楷體" w:hint="eastAsia"/>
          <w:sz w:val="28"/>
          <w:szCs w:val="28"/>
        </w:rPr>
        <w:t>37%</w:t>
      </w:r>
      <w:r>
        <w:rPr>
          <w:rFonts w:eastAsia="標楷體" w:hint="eastAsia"/>
          <w:sz w:val="28"/>
          <w:szCs w:val="28"/>
        </w:rPr>
        <w:t>。此顯示</w:t>
      </w:r>
      <w:r>
        <w:rPr>
          <w:rFonts w:eastAsia="標楷體" w:hint="eastAsia"/>
          <w:sz w:val="28"/>
          <w:szCs w:val="28"/>
        </w:rPr>
        <w:t>CPTPP</w:t>
      </w:r>
      <w:r>
        <w:rPr>
          <w:rFonts w:eastAsia="標楷體" w:hint="eastAsia"/>
          <w:sz w:val="28"/>
          <w:szCs w:val="28"/>
        </w:rPr>
        <w:t>會員國對越南之投資具甚大之意義。</w:t>
      </w:r>
    </w:p>
    <w:sectPr w:rsidR="00191433" w:rsidRPr="00191433" w:rsidSect="00FD1A37">
      <w:footerReference w:type="even" r:id="rId9"/>
      <w:pgSz w:w="11906" w:h="16838"/>
      <w:pgMar w:top="360" w:right="1106" w:bottom="851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2F4F" w:rsidRDefault="000A2F4F">
      <w:r>
        <w:separator/>
      </w:r>
    </w:p>
  </w:endnote>
  <w:endnote w:type="continuationSeparator" w:id="0">
    <w:p w:rsidR="000A2F4F" w:rsidRDefault="000A2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8FA" w:rsidRDefault="001F48FA" w:rsidP="00F514E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F48FA" w:rsidRDefault="001F48FA" w:rsidP="00DE359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2F4F" w:rsidRDefault="000A2F4F">
      <w:r>
        <w:separator/>
      </w:r>
    </w:p>
  </w:footnote>
  <w:footnote w:type="continuationSeparator" w:id="0">
    <w:p w:rsidR="000A2F4F" w:rsidRDefault="000A2F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427F2D"/>
    <w:multiLevelType w:val="hybridMultilevel"/>
    <w:tmpl w:val="5BA2D0BC"/>
    <w:lvl w:ilvl="0" w:tplc="84FA023E">
      <w:start w:val="1"/>
      <w:numFmt w:val="taiwaneseCountingThousand"/>
      <w:lvlText w:val="%1、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87E"/>
    <w:rsid w:val="00005EF5"/>
    <w:rsid w:val="00013F86"/>
    <w:rsid w:val="00024BC4"/>
    <w:rsid w:val="00033AAD"/>
    <w:rsid w:val="00035719"/>
    <w:rsid w:val="000363AA"/>
    <w:rsid w:val="0003708F"/>
    <w:rsid w:val="0004101B"/>
    <w:rsid w:val="000463DD"/>
    <w:rsid w:val="00052227"/>
    <w:rsid w:val="000564B3"/>
    <w:rsid w:val="00057E75"/>
    <w:rsid w:val="000639D8"/>
    <w:rsid w:val="00065435"/>
    <w:rsid w:val="000719A4"/>
    <w:rsid w:val="000769EE"/>
    <w:rsid w:val="00086820"/>
    <w:rsid w:val="000929CD"/>
    <w:rsid w:val="00095C39"/>
    <w:rsid w:val="000A2F4F"/>
    <w:rsid w:val="000A35C8"/>
    <w:rsid w:val="000B02DA"/>
    <w:rsid w:val="000B65BD"/>
    <w:rsid w:val="000C1DBF"/>
    <w:rsid w:val="000C2480"/>
    <w:rsid w:val="000C62D3"/>
    <w:rsid w:val="000C6C63"/>
    <w:rsid w:val="000C7D1B"/>
    <w:rsid w:val="000D1A2B"/>
    <w:rsid w:val="000D248B"/>
    <w:rsid w:val="000E1724"/>
    <w:rsid w:val="000E2A18"/>
    <w:rsid w:val="000E439F"/>
    <w:rsid w:val="000E6344"/>
    <w:rsid w:val="0010323B"/>
    <w:rsid w:val="00110822"/>
    <w:rsid w:val="00111526"/>
    <w:rsid w:val="00115268"/>
    <w:rsid w:val="00125816"/>
    <w:rsid w:val="001261C8"/>
    <w:rsid w:val="00131207"/>
    <w:rsid w:val="00140E81"/>
    <w:rsid w:val="00141E01"/>
    <w:rsid w:val="00147D25"/>
    <w:rsid w:val="00153921"/>
    <w:rsid w:val="00157C08"/>
    <w:rsid w:val="00161101"/>
    <w:rsid w:val="00164390"/>
    <w:rsid w:val="00165204"/>
    <w:rsid w:val="0017424B"/>
    <w:rsid w:val="00176E7D"/>
    <w:rsid w:val="001825BC"/>
    <w:rsid w:val="00184367"/>
    <w:rsid w:val="00186445"/>
    <w:rsid w:val="00191433"/>
    <w:rsid w:val="00192A0A"/>
    <w:rsid w:val="00192F4F"/>
    <w:rsid w:val="0019522F"/>
    <w:rsid w:val="001A0183"/>
    <w:rsid w:val="001A09A0"/>
    <w:rsid w:val="001A676A"/>
    <w:rsid w:val="001B36D7"/>
    <w:rsid w:val="001B6F88"/>
    <w:rsid w:val="001C2527"/>
    <w:rsid w:val="001C404E"/>
    <w:rsid w:val="001D1F89"/>
    <w:rsid w:val="001D2A4A"/>
    <w:rsid w:val="001D7CF2"/>
    <w:rsid w:val="001E03BC"/>
    <w:rsid w:val="001E1329"/>
    <w:rsid w:val="001E3A3F"/>
    <w:rsid w:val="001F48FA"/>
    <w:rsid w:val="00200A8C"/>
    <w:rsid w:val="002102DC"/>
    <w:rsid w:val="0021282A"/>
    <w:rsid w:val="00224233"/>
    <w:rsid w:val="00224D5A"/>
    <w:rsid w:val="002275A3"/>
    <w:rsid w:val="00234150"/>
    <w:rsid w:val="002358FC"/>
    <w:rsid w:val="00255E8F"/>
    <w:rsid w:val="00261BE3"/>
    <w:rsid w:val="002630A7"/>
    <w:rsid w:val="0026657E"/>
    <w:rsid w:val="00266D68"/>
    <w:rsid w:val="0027089B"/>
    <w:rsid w:val="00275BAC"/>
    <w:rsid w:val="00281246"/>
    <w:rsid w:val="0028544E"/>
    <w:rsid w:val="0029305C"/>
    <w:rsid w:val="002932FE"/>
    <w:rsid w:val="002979E5"/>
    <w:rsid w:val="002A15D3"/>
    <w:rsid w:val="002A171A"/>
    <w:rsid w:val="002A27D2"/>
    <w:rsid w:val="002A7BC8"/>
    <w:rsid w:val="002B17E4"/>
    <w:rsid w:val="002B1DF4"/>
    <w:rsid w:val="002B2FA6"/>
    <w:rsid w:val="002B396C"/>
    <w:rsid w:val="002B5F77"/>
    <w:rsid w:val="002B7219"/>
    <w:rsid w:val="002C09BD"/>
    <w:rsid w:val="002C2711"/>
    <w:rsid w:val="002C41A3"/>
    <w:rsid w:val="002C6AA7"/>
    <w:rsid w:val="002C7EA6"/>
    <w:rsid w:val="002D2FE8"/>
    <w:rsid w:val="002D55C0"/>
    <w:rsid w:val="002D69F4"/>
    <w:rsid w:val="002E0EEE"/>
    <w:rsid w:val="002F0534"/>
    <w:rsid w:val="00302E2F"/>
    <w:rsid w:val="0030628E"/>
    <w:rsid w:val="0031304B"/>
    <w:rsid w:val="0031477B"/>
    <w:rsid w:val="00316464"/>
    <w:rsid w:val="00316BFF"/>
    <w:rsid w:val="00321EFA"/>
    <w:rsid w:val="00322660"/>
    <w:rsid w:val="003244C7"/>
    <w:rsid w:val="00325488"/>
    <w:rsid w:val="00332FE0"/>
    <w:rsid w:val="00333208"/>
    <w:rsid w:val="00334AA3"/>
    <w:rsid w:val="00334AD6"/>
    <w:rsid w:val="00334C2D"/>
    <w:rsid w:val="00335DB9"/>
    <w:rsid w:val="003455BA"/>
    <w:rsid w:val="00351B11"/>
    <w:rsid w:val="00352E56"/>
    <w:rsid w:val="003533F1"/>
    <w:rsid w:val="003541C0"/>
    <w:rsid w:val="003546CF"/>
    <w:rsid w:val="00356515"/>
    <w:rsid w:val="00362076"/>
    <w:rsid w:val="0036446A"/>
    <w:rsid w:val="00366F80"/>
    <w:rsid w:val="003733F5"/>
    <w:rsid w:val="00374784"/>
    <w:rsid w:val="00377FB0"/>
    <w:rsid w:val="00380134"/>
    <w:rsid w:val="00381E80"/>
    <w:rsid w:val="0039040E"/>
    <w:rsid w:val="0039400C"/>
    <w:rsid w:val="00394C6B"/>
    <w:rsid w:val="00394E34"/>
    <w:rsid w:val="00397C3E"/>
    <w:rsid w:val="003A0AE7"/>
    <w:rsid w:val="003A7B0F"/>
    <w:rsid w:val="003B1CE9"/>
    <w:rsid w:val="003B204B"/>
    <w:rsid w:val="003B4791"/>
    <w:rsid w:val="003C1DF8"/>
    <w:rsid w:val="003C31A0"/>
    <w:rsid w:val="003C42B5"/>
    <w:rsid w:val="003D14DC"/>
    <w:rsid w:val="003D447E"/>
    <w:rsid w:val="003E3F32"/>
    <w:rsid w:val="003F24FC"/>
    <w:rsid w:val="00401F44"/>
    <w:rsid w:val="00415309"/>
    <w:rsid w:val="00416191"/>
    <w:rsid w:val="0042006A"/>
    <w:rsid w:val="004212A3"/>
    <w:rsid w:val="00421DE9"/>
    <w:rsid w:val="00425ED1"/>
    <w:rsid w:val="00432245"/>
    <w:rsid w:val="004329F0"/>
    <w:rsid w:val="00434CF9"/>
    <w:rsid w:val="004400D4"/>
    <w:rsid w:val="00447811"/>
    <w:rsid w:val="00450A33"/>
    <w:rsid w:val="00453622"/>
    <w:rsid w:val="00454924"/>
    <w:rsid w:val="00456278"/>
    <w:rsid w:val="0046094A"/>
    <w:rsid w:val="00464160"/>
    <w:rsid w:val="00465944"/>
    <w:rsid w:val="004678E7"/>
    <w:rsid w:val="00470D5B"/>
    <w:rsid w:val="00470E94"/>
    <w:rsid w:val="00471296"/>
    <w:rsid w:val="00472991"/>
    <w:rsid w:val="00472DE0"/>
    <w:rsid w:val="00486087"/>
    <w:rsid w:val="00490DB9"/>
    <w:rsid w:val="004974A2"/>
    <w:rsid w:val="004A1D7B"/>
    <w:rsid w:val="004A4386"/>
    <w:rsid w:val="004B2AA8"/>
    <w:rsid w:val="004C3E2B"/>
    <w:rsid w:val="004D2A32"/>
    <w:rsid w:val="004D5A5C"/>
    <w:rsid w:val="004D5D0C"/>
    <w:rsid w:val="004E14ED"/>
    <w:rsid w:val="004E4535"/>
    <w:rsid w:val="005159C6"/>
    <w:rsid w:val="00515A18"/>
    <w:rsid w:val="005171B4"/>
    <w:rsid w:val="005407EE"/>
    <w:rsid w:val="00540B79"/>
    <w:rsid w:val="005417DF"/>
    <w:rsid w:val="00545C26"/>
    <w:rsid w:val="005529F6"/>
    <w:rsid w:val="00552CA5"/>
    <w:rsid w:val="00554D89"/>
    <w:rsid w:val="00564152"/>
    <w:rsid w:val="00577044"/>
    <w:rsid w:val="00584A09"/>
    <w:rsid w:val="00587CD3"/>
    <w:rsid w:val="005952EF"/>
    <w:rsid w:val="00595E00"/>
    <w:rsid w:val="005A1BFF"/>
    <w:rsid w:val="005A6A95"/>
    <w:rsid w:val="005B0BEF"/>
    <w:rsid w:val="005B2FDD"/>
    <w:rsid w:val="005B626F"/>
    <w:rsid w:val="005C15FB"/>
    <w:rsid w:val="005C2B7A"/>
    <w:rsid w:val="005C40BE"/>
    <w:rsid w:val="005C66BD"/>
    <w:rsid w:val="005D0705"/>
    <w:rsid w:val="005D46A3"/>
    <w:rsid w:val="005D587E"/>
    <w:rsid w:val="005D7FCF"/>
    <w:rsid w:val="005E75E7"/>
    <w:rsid w:val="005F0DC0"/>
    <w:rsid w:val="005F630C"/>
    <w:rsid w:val="005F64E7"/>
    <w:rsid w:val="00602110"/>
    <w:rsid w:val="00602645"/>
    <w:rsid w:val="00605F72"/>
    <w:rsid w:val="006104B8"/>
    <w:rsid w:val="006120F7"/>
    <w:rsid w:val="006142C7"/>
    <w:rsid w:val="0061636E"/>
    <w:rsid w:val="00616CF4"/>
    <w:rsid w:val="00623499"/>
    <w:rsid w:val="006300ED"/>
    <w:rsid w:val="0063417D"/>
    <w:rsid w:val="00650D23"/>
    <w:rsid w:val="00651C6F"/>
    <w:rsid w:val="00662F0D"/>
    <w:rsid w:val="00665403"/>
    <w:rsid w:val="0067783C"/>
    <w:rsid w:val="006805A0"/>
    <w:rsid w:val="00681137"/>
    <w:rsid w:val="0068336F"/>
    <w:rsid w:val="00686EB7"/>
    <w:rsid w:val="00697C41"/>
    <w:rsid w:val="006A22DD"/>
    <w:rsid w:val="006A7B5A"/>
    <w:rsid w:val="006B36F0"/>
    <w:rsid w:val="006C623C"/>
    <w:rsid w:val="006C7437"/>
    <w:rsid w:val="006D075A"/>
    <w:rsid w:val="006D3C89"/>
    <w:rsid w:val="006D4A57"/>
    <w:rsid w:val="006E5F51"/>
    <w:rsid w:val="006F14ED"/>
    <w:rsid w:val="006F1C05"/>
    <w:rsid w:val="006F211D"/>
    <w:rsid w:val="006F22DC"/>
    <w:rsid w:val="006F3895"/>
    <w:rsid w:val="006F3A06"/>
    <w:rsid w:val="006F762B"/>
    <w:rsid w:val="006F7D88"/>
    <w:rsid w:val="00710913"/>
    <w:rsid w:val="00711936"/>
    <w:rsid w:val="0071437C"/>
    <w:rsid w:val="00715D5A"/>
    <w:rsid w:val="007209FB"/>
    <w:rsid w:val="00727306"/>
    <w:rsid w:val="00727415"/>
    <w:rsid w:val="00727A8A"/>
    <w:rsid w:val="00731812"/>
    <w:rsid w:val="00742BE9"/>
    <w:rsid w:val="00743A86"/>
    <w:rsid w:val="00747FE8"/>
    <w:rsid w:val="007538CA"/>
    <w:rsid w:val="00753B14"/>
    <w:rsid w:val="00760152"/>
    <w:rsid w:val="00774664"/>
    <w:rsid w:val="0077577C"/>
    <w:rsid w:val="00775BA8"/>
    <w:rsid w:val="007764B3"/>
    <w:rsid w:val="0077652A"/>
    <w:rsid w:val="00782908"/>
    <w:rsid w:val="007843DD"/>
    <w:rsid w:val="00791065"/>
    <w:rsid w:val="007944D7"/>
    <w:rsid w:val="00795BC6"/>
    <w:rsid w:val="00797995"/>
    <w:rsid w:val="007A6EED"/>
    <w:rsid w:val="007B045D"/>
    <w:rsid w:val="007C067F"/>
    <w:rsid w:val="007C0E76"/>
    <w:rsid w:val="007D1CD3"/>
    <w:rsid w:val="007D7494"/>
    <w:rsid w:val="007E269E"/>
    <w:rsid w:val="007E2CFD"/>
    <w:rsid w:val="007E4788"/>
    <w:rsid w:val="007E73B9"/>
    <w:rsid w:val="007F2CF6"/>
    <w:rsid w:val="007F533D"/>
    <w:rsid w:val="007F5BD8"/>
    <w:rsid w:val="00800126"/>
    <w:rsid w:val="008017E8"/>
    <w:rsid w:val="008020BD"/>
    <w:rsid w:val="00810150"/>
    <w:rsid w:val="00810C5D"/>
    <w:rsid w:val="00815595"/>
    <w:rsid w:val="008207B7"/>
    <w:rsid w:val="00820E87"/>
    <w:rsid w:val="008225BB"/>
    <w:rsid w:val="00822F4A"/>
    <w:rsid w:val="00823BDC"/>
    <w:rsid w:val="0082606A"/>
    <w:rsid w:val="00831523"/>
    <w:rsid w:val="00831F59"/>
    <w:rsid w:val="00835E37"/>
    <w:rsid w:val="008415F1"/>
    <w:rsid w:val="00843BE2"/>
    <w:rsid w:val="00846553"/>
    <w:rsid w:val="00846707"/>
    <w:rsid w:val="0085200F"/>
    <w:rsid w:val="00854861"/>
    <w:rsid w:val="00855878"/>
    <w:rsid w:val="00867315"/>
    <w:rsid w:val="008703DA"/>
    <w:rsid w:val="008735E5"/>
    <w:rsid w:val="00876826"/>
    <w:rsid w:val="00880E1A"/>
    <w:rsid w:val="0088153D"/>
    <w:rsid w:val="00883266"/>
    <w:rsid w:val="00890199"/>
    <w:rsid w:val="008959C9"/>
    <w:rsid w:val="008978F6"/>
    <w:rsid w:val="008A16BC"/>
    <w:rsid w:val="008A2EF5"/>
    <w:rsid w:val="008A7FE5"/>
    <w:rsid w:val="008B46D2"/>
    <w:rsid w:val="008C5B85"/>
    <w:rsid w:val="008C664F"/>
    <w:rsid w:val="008D3ABC"/>
    <w:rsid w:val="008D64FA"/>
    <w:rsid w:val="008E074A"/>
    <w:rsid w:val="008F23A9"/>
    <w:rsid w:val="008F3AE8"/>
    <w:rsid w:val="008F5708"/>
    <w:rsid w:val="008F62BC"/>
    <w:rsid w:val="008F643F"/>
    <w:rsid w:val="00903FAF"/>
    <w:rsid w:val="00904026"/>
    <w:rsid w:val="0090479E"/>
    <w:rsid w:val="00906679"/>
    <w:rsid w:val="00912BA8"/>
    <w:rsid w:val="0091524E"/>
    <w:rsid w:val="009153CD"/>
    <w:rsid w:val="0092054C"/>
    <w:rsid w:val="009239AF"/>
    <w:rsid w:val="00927737"/>
    <w:rsid w:val="0093104F"/>
    <w:rsid w:val="00933A9C"/>
    <w:rsid w:val="009340EF"/>
    <w:rsid w:val="009353D1"/>
    <w:rsid w:val="00947DE6"/>
    <w:rsid w:val="00951402"/>
    <w:rsid w:val="00953306"/>
    <w:rsid w:val="009569ED"/>
    <w:rsid w:val="009642D3"/>
    <w:rsid w:val="00971307"/>
    <w:rsid w:val="00972627"/>
    <w:rsid w:val="00975DF2"/>
    <w:rsid w:val="0098238A"/>
    <w:rsid w:val="00990379"/>
    <w:rsid w:val="00992B69"/>
    <w:rsid w:val="009A1525"/>
    <w:rsid w:val="009A2B8E"/>
    <w:rsid w:val="009A435A"/>
    <w:rsid w:val="009A4A20"/>
    <w:rsid w:val="009A7DA7"/>
    <w:rsid w:val="009B0768"/>
    <w:rsid w:val="009B409A"/>
    <w:rsid w:val="009C4BB0"/>
    <w:rsid w:val="009C4D16"/>
    <w:rsid w:val="009C7A7C"/>
    <w:rsid w:val="009C7BF3"/>
    <w:rsid w:val="009C7C24"/>
    <w:rsid w:val="009C7E85"/>
    <w:rsid w:val="009D1F1E"/>
    <w:rsid w:val="009D2665"/>
    <w:rsid w:val="009D3A2F"/>
    <w:rsid w:val="009D489B"/>
    <w:rsid w:val="009E6118"/>
    <w:rsid w:val="009F2971"/>
    <w:rsid w:val="009F2AFF"/>
    <w:rsid w:val="009F2CEA"/>
    <w:rsid w:val="009F53C8"/>
    <w:rsid w:val="00A030EB"/>
    <w:rsid w:val="00A0370E"/>
    <w:rsid w:val="00A047D7"/>
    <w:rsid w:val="00A06CC1"/>
    <w:rsid w:val="00A20E28"/>
    <w:rsid w:val="00A20E65"/>
    <w:rsid w:val="00A22D88"/>
    <w:rsid w:val="00A23938"/>
    <w:rsid w:val="00A27769"/>
    <w:rsid w:val="00A27E7F"/>
    <w:rsid w:val="00A31802"/>
    <w:rsid w:val="00A37467"/>
    <w:rsid w:val="00A37A7E"/>
    <w:rsid w:val="00A41529"/>
    <w:rsid w:val="00A44C75"/>
    <w:rsid w:val="00A56CB5"/>
    <w:rsid w:val="00A5713E"/>
    <w:rsid w:val="00A608C7"/>
    <w:rsid w:val="00A66461"/>
    <w:rsid w:val="00A721EC"/>
    <w:rsid w:val="00A9098D"/>
    <w:rsid w:val="00A91FDB"/>
    <w:rsid w:val="00A97B2B"/>
    <w:rsid w:val="00AA2C88"/>
    <w:rsid w:val="00AA495D"/>
    <w:rsid w:val="00AA4B24"/>
    <w:rsid w:val="00AA5931"/>
    <w:rsid w:val="00AA71C8"/>
    <w:rsid w:val="00AA7F11"/>
    <w:rsid w:val="00AB0723"/>
    <w:rsid w:val="00AB2784"/>
    <w:rsid w:val="00AC16C4"/>
    <w:rsid w:val="00AC6733"/>
    <w:rsid w:val="00AC7191"/>
    <w:rsid w:val="00AD2DAB"/>
    <w:rsid w:val="00AD324B"/>
    <w:rsid w:val="00AD46EE"/>
    <w:rsid w:val="00AE0D56"/>
    <w:rsid w:val="00AE55A4"/>
    <w:rsid w:val="00AF101A"/>
    <w:rsid w:val="00AF2A91"/>
    <w:rsid w:val="00AF4904"/>
    <w:rsid w:val="00AF490C"/>
    <w:rsid w:val="00AF54AC"/>
    <w:rsid w:val="00B02C31"/>
    <w:rsid w:val="00B02C6F"/>
    <w:rsid w:val="00B03CEE"/>
    <w:rsid w:val="00B054A5"/>
    <w:rsid w:val="00B10B9D"/>
    <w:rsid w:val="00B1541B"/>
    <w:rsid w:val="00B17C6F"/>
    <w:rsid w:val="00B2171D"/>
    <w:rsid w:val="00B21D5C"/>
    <w:rsid w:val="00B228E6"/>
    <w:rsid w:val="00B24816"/>
    <w:rsid w:val="00B24E28"/>
    <w:rsid w:val="00B35310"/>
    <w:rsid w:val="00B367E4"/>
    <w:rsid w:val="00B3739E"/>
    <w:rsid w:val="00B449DE"/>
    <w:rsid w:val="00B52DA4"/>
    <w:rsid w:val="00B6261C"/>
    <w:rsid w:val="00B627A8"/>
    <w:rsid w:val="00B647BF"/>
    <w:rsid w:val="00B64921"/>
    <w:rsid w:val="00B66ED7"/>
    <w:rsid w:val="00B67815"/>
    <w:rsid w:val="00B70739"/>
    <w:rsid w:val="00B726F5"/>
    <w:rsid w:val="00B72F88"/>
    <w:rsid w:val="00B74317"/>
    <w:rsid w:val="00B85991"/>
    <w:rsid w:val="00B868E0"/>
    <w:rsid w:val="00B87C71"/>
    <w:rsid w:val="00B94F32"/>
    <w:rsid w:val="00BA13DD"/>
    <w:rsid w:val="00BA22FD"/>
    <w:rsid w:val="00BB7585"/>
    <w:rsid w:val="00BC19B0"/>
    <w:rsid w:val="00BC7CDA"/>
    <w:rsid w:val="00BD1F4A"/>
    <w:rsid w:val="00BD26E6"/>
    <w:rsid w:val="00BD3C0F"/>
    <w:rsid w:val="00BD5062"/>
    <w:rsid w:val="00BE2A21"/>
    <w:rsid w:val="00BE343C"/>
    <w:rsid w:val="00BF469C"/>
    <w:rsid w:val="00BF797D"/>
    <w:rsid w:val="00BF7D17"/>
    <w:rsid w:val="00C063BE"/>
    <w:rsid w:val="00C11895"/>
    <w:rsid w:val="00C120A6"/>
    <w:rsid w:val="00C120EF"/>
    <w:rsid w:val="00C12495"/>
    <w:rsid w:val="00C15BB1"/>
    <w:rsid w:val="00C21581"/>
    <w:rsid w:val="00C33408"/>
    <w:rsid w:val="00C424D5"/>
    <w:rsid w:val="00C46684"/>
    <w:rsid w:val="00C5664A"/>
    <w:rsid w:val="00C57368"/>
    <w:rsid w:val="00C6151A"/>
    <w:rsid w:val="00C66486"/>
    <w:rsid w:val="00C708D8"/>
    <w:rsid w:val="00C7096E"/>
    <w:rsid w:val="00C74372"/>
    <w:rsid w:val="00C74C56"/>
    <w:rsid w:val="00C833ED"/>
    <w:rsid w:val="00C91DDE"/>
    <w:rsid w:val="00C945D8"/>
    <w:rsid w:val="00C96B45"/>
    <w:rsid w:val="00C97411"/>
    <w:rsid w:val="00CA3D8D"/>
    <w:rsid w:val="00CB585D"/>
    <w:rsid w:val="00CB59B6"/>
    <w:rsid w:val="00CC1AB6"/>
    <w:rsid w:val="00CC4C66"/>
    <w:rsid w:val="00CC51C6"/>
    <w:rsid w:val="00CD0595"/>
    <w:rsid w:val="00CD102A"/>
    <w:rsid w:val="00CD50ED"/>
    <w:rsid w:val="00CE314D"/>
    <w:rsid w:val="00CE415C"/>
    <w:rsid w:val="00CE4CDB"/>
    <w:rsid w:val="00CF35D9"/>
    <w:rsid w:val="00D00257"/>
    <w:rsid w:val="00D00C29"/>
    <w:rsid w:val="00D049E6"/>
    <w:rsid w:val="00D109F3"/>
    <w:rsid w:val="00D131D5"/>
    <w:rsid w:val="00D17EB4"/>
    <w:rsid w:val="00D22447"/>
    <w:rsid w:val="00D23B06"/>
    <w:rsid w:val="00D255AD"/>
    <w:rsid w:val="00D276C6"/>
    <w:rsid w:val="00D3390F"/>
    <w:rsid w:val="00D36800"/>
    <w:rsid w:val="00D41BD0"/>
    <w:rsid w:val="00D445EE"/>
    <w:rsid w:val="00D44C13"/>
    <w:rsid w:val="00D45ED6"/>
    <w:rsid w:val="00D46DB7"/>
    <w:rsid w:val="00D47364"/>
    <w:rsid w:val="00D547DC"/>
    <w:rsid w:val="00D553EE"/>
    <w:rsid w:val="00D61F91"/>
    <w:rsid w:val="00D72BF0"/>
    <w:rsid w:val="00D73EBA"/>
    <w:rsid w:val="00D7446C"/>
    <w:rsid w:val="00D84EF3"/>
    <w:rsid w:val="00D90034"/>
    <w:rsid w:val="00D93012"/>
    <w:rsid w:val="00DA007B"/>
    <w:rsid w:val="00DA1957"/>
    <w:rsid w:val="00DA4953"/>
    <w:rsid w:val="00DB5105"/>
    <w:rsid w:val="00DC0131"/>
    <w:rsid w:val="00DC0184"/>
    <w:rsid w:val="00DD2927"/>
    <w:rsid w:val="00DD29F9"/>
    <w:rsid w:val="00DD636E"/>
    <w:rsid w:val="00DD7EE0"/>
    <w:rsid w:val="00DE359C"/>
    <w:rsid w:val="00DE6BD3"/>
    <w:rsid w:val="00DF0D33"/>
    <w:rsid w:val="00DF0E29"/>
    <w:rsid w:val="00E04E96"/>
    <w:rsid w:val="00E165AB"/>
    <w:rsid w:val="00E24048"/>
    <w:rsid w:val="00E273EE"/>
    <w:rsid w:val="00E341AF"/>
    <w:rsid w:val="00E37636"/>
    <w:rsid w:val="00E402A5"/>
    <w:rsid w:val="00E40346"/>
    <w:rsid w:val="00E42A91"/>
    <w:rsid w:val="00E43D1D"/>
    <w:rsid w:val="00E4430E"/>
    <w:rsid w:val="00E50359"/>
    <w:rsid w:val="00E776D7"/>
    <w:rsid w:val="00E77B20"/>
    <w:rsid w:val="00E815D8"/>
    <w:rsid w:val="00E82F7F"/>
    <w:rsid w:val="00E8548C"/>
    <w:rsid w:val="00E86D84"/>
    <w:rsid w:val="00E87849"/>
    <w:rsid w:val="00E92D4E"/>
    <w:rsid w:val="00E94C2D"/>
    <w:rsid w:val="00E94D9A"/>
    <w:rsid w:val="00EA03CA"/>
    <w:rsid w:val="00EA3C3D"/>
    <w:rsid w:val="00EB0D2F"/>
    <w:rsid w:val="00EB32CF"/>
    <w:rsid w:val="00EB3C7F"/>
    <w:rsid w:val="00EC208F"/>
    <w:rsid w:val="00EC213E"/>
    <w:rsid w:val="00EC2947"/>
    <w:rsid w:val="00EC5623"/>
    <w:rsid w:val="00EC64D6"/>
    <w:rsid w:val="00EE64F9"/>
    <w:rsid w:val="00EF31DC"/>
    <w:rsid w:val="00EF3D93"/>
    <w:rsid w:val="00EF70F2"/>
    <w:rsid w:val="00F06FDF"/>
    <w:rsid w:val="00F17BCB"/>
    <w:rsid w:val="00F17F75"/>
    <w:rsid w:val="00F354FB"/>
    <w:rsid w:val="00F37F2B"/>
    <w:rsid w:val="00F44B6A"/>
    <w:rsid w:val="00F514EF"/>
    <w:rsid w:val="00F52BB2"/>
    <w:rsid w:val="00F5320E"/>
    <w:rsid w:val="00F5354F"/>
    <w:rsid w:val="00F677ED"/>
    <w:rsid w:val="00F71D6D"/>
    <w:rsid w:val="00F7789A"/>
    <w:rsid w:val="00F808E2"/>
    <w:rsid w:val="00F84464"/>
    <w:rsid w:val="00F86C16"/>
    <w:rsid w:val="00F90E6E"/>
    <w:rsid w:val="00F952EB"/>
    <w:rsid w:val="00F96D3F"/>
    <w:rsid w:val="00FA54FB"/>
    <w:rsid w:val="00FB0A09"/>
    <w:rsid w:val="00FB17F4"/>
    <w:rsid w:val="00FC15FF"/>
    <w:rsid w:val="00FC18E6"/>
    <w:rsid w:val="00FC19B5"/>
    <w:rsid w:val="00FC79C3"/>
    <w:rsid w:val="00FD1A37"/>
    <w:rsid w:val="00FD5BB0"/>
    <w:rsid w:val="00FD63D7"/>
    <w:rsid w:val="00FE7D82"/>
    <w:rsid w:val="00FF2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hmetcnv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DE359C"/>
    <w:pPr>
      <w:keepNext/>
      <w:jc w:val="center"/>
      <w:outlineLvl w:val="0"/>
    </w:pPr>
    <w:rPr>
      <w:rFonts w:eastAsia="標楷體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DE35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DE359C"/>
  </w:style>
  <w:style w:type="paragraph" w:styleId="a5">
    <w:name w:val="header"/>
    <w:basedOn w:val="a"/>
    <w:rsid w:val="00B94F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annotation reference"/>
    <w:semiHidden/>
    <w:rsid w:val="00E165AB"/>
    <w:rPr>
      <w:sz w:val="18"/>
      <w:szCs w:val="18"/>
    </w:rPr>
  </w:style>
  <w:style w:type="paragraph" w:styleId="a7">
    <w:name w:val="annotation text"/>
    <w:basedOn w:val="a"/>
    <w:semiHidden/>
    <w:rsid w:val="00E165AB"/>
  </w:style>
  <w:style w:type="paragraph" w:styleId="a8">
    <w:name w:val="annotation subject"/>
    <w:basedOn w:val="a7"/>
    <w:next w:val="a7"/>
    <w:semiHidden/>
    <w:rsid w:val="00E165AB"/>
    <w:rPr>
      <w:b/>
      <w:bCs/>
    </w:rPr>
  </w:style>
  <w:style w:type="paragraph" w:styleId="a9">
    <w:name w:val="Balloon Text"/>
    <w:basedOn w:val="a"/>
    <w:semiHidden/>
    <w:rsid w:val="00E165AB"/>
    <w:rPr>
      <w:rFonts w:ascii="Arial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DE359C"/>
    <w:pPr>
      <w:keepNext/>
      <w:jc w:val="center"/>
      <w:outlineLvl w:val="0"/>
    </w:pPr>
    <w:rPr>
      <w:rFonts w:eastAsia="標楷體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DE35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DE359C"/>
  </w:style>
  <w:style w:type="paragraph" w:styleId="a5">
    <w:name w:val="header"/>
    <w:basedOn w:val="a"/>
    <w:rsid w:val="00B94F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annotation reference"/>
    <w:semiHidden/>
    <w:rsid w:val="00E165AB"/>
    <w:rPr>
      <w:sz w:val="18"/>
      <w:szCs w:val="18"/>
    </w:rPr>
  </w:style>
  <w:style w:type="paragraph" w:styleId="a7">
    <w:name w:val="annotation text"/>
    <w:basedOn w:val="a"/>
    <w:semiHidden/>
    <w:rsid w:val="00E165AB"/>
  </w:style>
  <w:style w:type="paragraph" w:styleId="a8">
    <w:name w:val="annotation subject"/>
    <w:basedOn w:val="a7"/>
    <w:next w:val="a7"/>
    <w:semiHidden/>
    <w:rsid w:val="00E165AB"/>
    <w:rPr>
      <w:b/>
      <w:bCs/>
    </w:rPr>
  </w:style>
  <w:style w:type="paragraph" w:styleId="a9">
    <w:name w:val="Balloon Text"/>
    <w:basedOn w:val="a"/>
    <w:semiHidden/>
    <w:rsid w:val="00E165AB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C3B1B6-2938-483E-8A39-EBAB98A54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584</Words>
  <Characters>332</Characters>
  <Application>Microsoft Office Word</Application>
  <DocSecurity>0</DocSecurity>
  <Lines>2</Lines>
  <Paragraphs>1</Paragraphs>
  <ScaleCrop>false</ScaleCrop>
  <Company/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越南央行調高基本利率</dc:title>
  <dc:creator>Margaret</dc:creator>
  <cp:lastModifiedBy>Acer</cp:lastModifiedBy>
  <cp:revision>2</cp:revision>
  <cp:lastPrinted>2018-11-30T04:49:00Z</cp:lastPrinted>
  <dcterms:created xsi:type="dcterms:W3CDTF">2018-11-30T08:21:00Z</dcterms:created>
  <dcterms:modified xsi:type="dcterms:W3CDTF">2018-11-30T08:21:00Z</dcterms:modified>
</cp:coreProperties>
</file>